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1B90" w14:textId="77777777" w:rsidR="00960A30" w:rsidRDefault="00A448F7" w:rsidP="00E3214D">
      <w:pPr>
        <w:spacing w:before="15" w:line="229" w:lineRule="exact"/>
        <w:ind w:right="288"/>
        <w:jc w:val="both"/>
        <w:textAlignment w:val="baseline"/>
        <w:rPr>
          <w:rFonts w:ascii="Arial" w:eastAsia="Arial" w:hAnsi="Arial"/>
          <w:b/>
          <w:color w:val="000000"/>
          <w:sz w:val="20"/>
        </w:rPr>
      </w:pPr>
      <w:bookmarkStart w:id="0" w:name="_Hlk526938199"/>
      <w:r>
        <w:rPr>
          <w:rFonts w:ascii="Arial" w:eastAsia="Arial" w:hAnsi="Arial"/>
          <w:b/>
          <w:color w:val="000000"/>
          <w:sz w:val="20"/>
        </w:rPr>
        <w:t xml:space="preserve">Please note: </w:t>
      </w:r>
      <w:r>
        <w:rPr>
          <w:rFonts w:ascii="Arial" w:eastAsia="Arial" w:hAnsi="Arial"/>
          <w:color w:val="000000"/>
          <w:sz w:val="20"/>
        </w:rPr>
        <w:t>These sample documents should NOT be construed as legal advice, guidance or counsel. Employers should consult their own attorney about their compliance responsibilities under the FCRA and applicable state law. We expressly disclaim any warranties or responsibility or damages associated with or arising out of information provided.</w:t>
      </w:r>
    </w:p>
    <w:p w14:paraId="35A83C07" w14:textId="77777777" w:rsidR="00960A30" w:rsidRDefault="00A448F7" w:rsidP="00E3214D">
      <w:pPr>
        <w:spacing w:before="285" w:line="317" w:lineRule="exact"/>
        <w:jc w:val="center"/>
        <w:textAlignment w:val="baseline"/>
        <w:rPr>
          <w:rFonts w:ascii="Arial" w:eastAsia="Arial" w:hAnsi="Arial"/>
          <w:b/>
          <w:color w:val="000000"/>
          <w:sz w:val="28"/>
        </w:rPr>
      </w:pPr>
      <w:r>
        <w:rPr>
          <w:rFonts w:ascii="Arial" w:eastAsia="Arial" w:hAnsi="Arial"/>
          <w:b/>
          <w:color w:val="000000"/>
          <w:sz w:val="28"/>
        </w:rPr>
        <w:t>DISCLOSURE AND AUTHORIZATION FORM</w:t>
      </w:r>
    </w:p>
    <w:p w14:paraId="1213B4C8" w14:textId="77777777" w:rsidR="00960A30" w:rsidRDefault="00A448F7">
      <w:pPr>
        <w:spacing w:before="4" w:line="317" w:lineRule="exact"/>
        <w:jc w:val="center"/>
        <w:textAlignment w:val="baseline"/>
        <w:rPr>
          <w:rFonts w:ascii="Arial" w:eastAsia="Arial" w:hAnsi="Arial"/>
          <w:b/>
          <w:color w:val="000000"/>
          <w:sz w:val="28"/>
        </w:rPr>
      </w:pPr>
      <w:r>
        <w:rPr>
          <w:rFonts w:ascii="Arial" w:eastAsia="Arial" w:hAnsi="Arial"/>
          <w:b/>
          <w:color w:val="000000"/>
          <w:sz w:val="28"/>
        </w:rPr>
        <w:t>TO OBTAIN CONSUMER REPORTS FOR EMPLOYMENT PURPOSES</w:t>
      </w:r>
    </w:p>
    <w:p w14:paraId="190B2723" w14:textId="77777777" w:rsidR="00960A30" w:rsidRDefault="00A448F7">
      <w:pPr>
        <w:spacing w:before="16" w:line="820" w:lineRule="exact"/>
        <w:jc w:val="center"/>
        <w:textAlignment w:val="baseline"/>
        <w:rPr>
          <w:rFonts w:ascii="Arial" w:eastAsia="Arial" w:hAnsi="Arial"/>
          <w:b/>
          <w:i/>
          <w:color w:val="000000"/>
          <w:sz w:val="24"/>
        </w:rPr>
      </w:pPr>
      <w:r>
        <w:rPr>
          <w:rFonts w:ascii="Arial" w:eastAsia="Arial" w:hAnsi="Arial"/>
          <w:b/>
          <w:i/>
          <w:color w:val="000000"/>
          <w:sz w:val="24"/>
        </w:rPr>
        <w:t xml:space="preserve">Please Read Carefully Before Signing the Authorization </w:t>
      </w:r>
      <w:r>
        <w:rPr>
          <w:rFonts w:ascii="Arial" w:eastAsia="Arial" w:hAnsi="Arial"/>
          <w:b/>
          <w:i/>
          <w:color w:val="000000"/>
          <w:sz w:val="24"/>
        </w:rPr>
        <w:br/>
      </w:r>
      <w:r>
        <w:rPr>
          <w:rFonts w:ascii="Arial" w:eastAsia="Arial" w:hAnsi="Arial"/>
          <w:b/>
          <w:color w:val="000000"/>
          <w:sz w:val="28"/>
        </w:rPr>
        <w:t>DISCLOSURE</w:t>
      </w:r>
    </w:p>
    <w:p w14:paraId="5BE93252" w14:textId="780176BC" w:rsidR="00E84147" w:rsidRDefault="009C5796" w:rsidP="007559EA">
      <w:pPr>
        <w:tabs>
          <w:tab w:val="left" w:pos="360"/>
          <w:tab w:val="left" w:pos="720"/>
        </w:tabs>
        <w:spacing w:before="290" w:line="276" w:lineRule="exact"/>
        <w:jc w:val="both"/>
        <w:textAlignment w:val="baseline"/>
        <w:rPr>
          <w:rFonts w:ascii="Arial" w:eastAsia="Arial" w:hAnsi="Arial"/>
          <w:color w:val="000000"/>
          <w:sz w:val="24"/>
        </w:rPr>
      </w:pPr>
      <w:r>
        <w:rPr>
          <w:rFonts w:ascii="Arial" w:hAnsi="Arial" w:cs="Arial"/>
        </w:rPr>
        <w:t>________________________________________</w:t>
      </w:r>
      <w:r w:rsidR="00A448F7">
        <w:rPr>
          <w:rFonts w:ascii="Arial" w:eastAsia="Arial" w:hAnsi="Arial"/>
          <w:color w:val="000000"/>
          <w:sz w:val="24"/>
        </w:rPr>
        <w:t>or its affiliates (“the Company”) may request one or more consumer reports or investigative consumer reports about you for employment purposes.</w:t>
      </w:r>
    </w:p>
    <w:p w14:paraId="1C3C4E01" w14:textId="77777777" w:rsidR="00E84147" w:rsidRDefault="00A448F7" w:rsidP="00E84147">
      <w:pPr>
        <w:spacing w:before="252" w:line="276" w:lineRule="exact"/>
        <w:jc w:val="both"/>
        <w:textAlignment w:val="baseline"/>
        <w:rPr>
          <w:rFonts w:ascii="Arial" w:eastAsia="Arial" w:hAnsi="Arial"/>
          <w:color w:val="000000"/>
          <w:sz w:val="24"/>
        </w:rPr>
      </w:pPr>
      <w:r>
        <w:rPr>
          <w:rFonts w:ascii="Arial" w:eastAsia="Arial" w:hAnsi="Arial"/>
          <w:color w:val="000000"/>
          <w:spacing w:val="-1"/>
          <w:sz w:val="24"/>
        </w:rPr>
        <w:t xml:space="preserve">For explanation purposes, </w:t>
      </w:r>
      <w:r w:rsidRPr="002D5684">
        <w:rPr>
          <w:rFonts w:ascii="Arial" w:eastAsia="Arial" w:hAnsi="Arial"/>
          <w:color w:val="000000"/>
          <w:sz w:val="24"/>
        </w:rPr>
        <w:t xml:space="preserve">“consumer report” is a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  Such information may include, for example, credit information, criminal history </w:t>
      </w:r>
      <w:r>
        <w:rPr>
          <w:rFonts w:ascii="Arial" w:eastAsia="Arial" w:hAnsi="Arial"/>
          <w:color w:val="000000"/>
          <w:sz w:val="24"/>
        </w:rPr>
        <w:t>reports, or driving records.</w:t>
      </w:r>
    </w:p>
    <w:p w14:paraId="50894A83" w14:textId="78C5235D" w:rsidR="00875F31" w:rsidRPr="00F81283" w:rsidRDefault="00A448F7" w:rsidP="00E84147">
      <w:pPr>
        <w:spacing w:before="252" w:line="276" w:lineRule="exact"/>
        <w:jc w:val="both"/>
        <w:textAlignment w:val="baseline"/>
        <w:rPr>
          <w:rFonts w:ascii="Arial" w:eastAsia="Arial" w:hAnsi="Arial"/>
          <w:color w:val="000000"/>
          <w:sz w:val="24"/>
        </w:rPr>
      </w:pPr>
      <w:r>
        <w:rPr>
          <w:rFonts w:ascii="Arial" w:eastAsia="Arial" w:hAnsi="Arial"/>
          <w:color w:val="000000"/>
          <w:sz w:val="24"/>
        </w:rPr>
        <w:t>An “investigative consumer report” is a consumer report in which information on your character, general reputation, personal characteristics, or mode of living is obtained through personal interviews with your prior employers, neighbors, friends, or associates, or with others who may have knowledge concerning any such items of information. P</w:t>
      </w:r>
      <w:r w:rsidRPr="00227890">
        <w:rPr>
          <w:rFonts w:ascii="Arial" w:hAnsi="Arial" w:cs="Arial"/>
          <w:sz w:val="24"/>
          <w:szCs w:val="24"/>
        </w:rPr>
        <w:t>ursuant to section 60</w:t>
      </w:r>
      <w:r>
        <w:rPr>
          <w:rFonts w:ascii="Arial" w:hAnsi="Arial" w:cs="Arial"/>
          <w:sz w:val="24"/>
          <w:szCs w:val="24"/>
        </w:rPr>
        <w:t>6</w:t>
      </w:r>
      <w:r w:rsidRPr="00227890">
        <w:rPr>
          <w:rFonts w:ascii="Arial" w:hAnsi="Arial" w:cs="Arial"/>
          <w:sz w:val="24"/>
          <w:szCs w:val="24"/>
        </w:rPr>
        <w:t>(</w:t>
      </w:r>
      <w:r>
        <w:rPr>
          <w:rFonts w:ascii="Arial" w:hAnsi="Arial" w:cs="Arial"/>
          <w:sz w:val="24"/>
          <w:szCs w:val="24"/>
        </w:rPr>
        <w:t>b</w:t>
      </w:r>
      <w:r w:rsidRPr="00227890">
        <w:rPr>
          <w:rFonts w:ascii="Arial" w:hAnsi="Arial" w:cs="Arial"/>
          <w:sz w:val="24"/>
          <w:szCs w:val="24"/>
        </w:rPr>
        <w:t xml:space="preserve">) </w:t>
      </w:r>
      <w:r>
        <w:rPr>
          <w:rFonts w:ascii="Arial" w:hAnsi="Arial" w:cs="Arial"/>
          <w:sz w:val="24"/>
          <w:szCs w:val="24"/>
        </w:rPr>
        <w:t>of the Fair Credit Reporting Act, y</w:t>
      </w:r>
      <w:r w:rsidRPr="00227890">
        <w:rPr>
          <w:rFonts w:ascii="Arial" w:hAnsi="Arial" w:cs="Arial"/>
          <w:sz w:val="24"/>
          <w:szCs w:val="24"/>
        </w:rPr>
        <w:t xml:space="preserve">ou have a right to request from </w:t>
      </w:r>
      <w:r w:rsidR="00545994">
        <w:rPr>
          <w:rFonts w:ascii="Arial" w:hAnsi="Arial" w:cs="Arial"/>
          <w:sz w:val="24"/>
          <w:szCs w:val="24"/>
        </w:rPr>
        <w:t xml:space="preserve">the </w:t>
      </w:r>
      <w:r w:rsidRPr="00227890">
        <w:rPr>
          <w:rFonts w:ascii="Arial" w:hAnsi="Arial" w:cs="Arial"/>
          <w:sz w:val="24"/>
          <w:szCs w:val="24"/>
        </w:rPr>
        <w:t xml:space="preserve">Company a disclosure, upon written request within a reasonable </w:t>
      </w:r>
      <w:proofErr w:type="gramStart"/>
      <w:r w:rsidRPr="00227890">
        <w:rPr>
          <w:rFonts w:ascii="Arial" w:hAnsi="Arial" w:cs="Arial"/>
          <w:sz w:val="24"/>
          <w:szCs w:val="24"/>
        </w:rPr>
        <w:t>period</w:t>
      </w:r>
      <w:r w:rsidR="00545994">
        <w:rPr>
          <w:rFonts w:ascii="Arial" w:hAnsi="Arial" w:cs="Arial"/>
          <w:sz w:val="24"/>
          <w:szCs w:val="24"/>
        </w:rPr>
        <w:t xml:space="preserve"> </w:t>
      </w:r>
      <w:r w:rsidRPr="00227890">
        <w:rPr>
          <w:rFonts w:ascii="Arial" w:hAnsi="Arial" w:cs="Arial"/>
          <w:sz w:val="24"/>
          <w:szCs w:val="24"/>
        </w:rPr>
        <w:t>of time</w:t>
      </w:r>
      <w:proofErr w:type="gramEnd"/>
      <w:r w:rsidR="00545994">
        <w:rPr>
          <w:rFonts w:ascii="Arial" w:hAnsi="Arial" w:cs="Arial"/>
          <w:sz w:val="24"/>
          <w:szCs w:val="24"/>
        </w:rPr>
        <w:t xml:space="preserve"> </w:t>
      </w:r>
      <w:r w:rsidRPr="00227890">
        <w:rPr>
          <w:rFonts w:ascii="Arial" w:hAnsi="Arial" w:cs="Arial"/>
          <w:sz w:val="24"/>
          <w:szCs w:val="24"/>
        </w:rPr>
        <w:t xml:space="preserve">after receipt of this </w:t>
      </w:r>
      <w:r w:rsidR="00EF7451">
        <w:rPr>
          <w:rFonts w:ascii="Arial" w:hAnsi="Arial" w:cs="Arial"/>
          <w:sz w:val="24"/>
          <w:szCs w:val="24"/>
        </w:rPr>
        <w:t>D</w:t>
      </w:r>
      <w:r w:rsidRPr="00227890">
        <w:rPr>
          <w:rFonts w:ascii="Arial" w:hAnsi="Arial" w:cs="Arial"/>
          <w:sz w:val="24"/>
          <w:szCs w:val="24"/>
        </w:rPr>
        <w:t xml:space="preserve">isclosure, regarding the nature and scope of the investigation requested.  </w:t>
      </w:r>
    </w:p>
    <w:p w14:paraId="3DFC6EBD" w14:textId="77777777" w:rsidR="00875F31" w:rsidRDefault="00AA5366" w:rsidP="00875F31"/>
    <w:p w14:paraId="183118C3" w14:textId="77777777" w:rsidR="00B51E14" w:rsidRPr="00875F31" w:rsidRDefault="00A448F7" w:rsidP="00F81283">
      <w:pPr>
        <w:jc w:val="both"/>
        <w:rPr>
          <w:rFonts w:ascii="Arial" w:eastAsia="Arial" w:hAnsi="Arial" w:cs="Arial"/>
          <w:color w:val="000000"/>
          <w:sz w:val="24"/>
          <w:szCs w:val="24"/>
        </w:rPr>
      </w:pPr>
      <w:r w:rsidRPr="00875F31">
        <w:rPr>
          <w:rFonts w:ascii="Arial" w:hAnsi="Arial" w:cs="Arial"/>
          <w:sz w:val="24"/>
          <w:szCs w:val="24"/>
        </w:rPr>
        <w:t xml:space="preserve">You have the right to request the written summary of the rights of the consumer prepared pursuant to section 609(c) of the Fair Credit Reporting </w:t>
      </w:r>
      <w:r w:rsidR="00BF2AC0">
        <w:rPr>
          <w:rFonts w:ascii="Arial" w:hAnsi="Arial" w:cs="Arial"/>
          <w:sz w:val="24"/>
          <w:szCs w:val="24"/>
        </w:rPr>
        <w:t>Act.</w:t>
      </w:r>
    </w:p>
    <w:p w14:paraId="2E8FAAFC" w14:textId="77777777" w:rsidR="00E84147" w:rsidRDefault="00AA5366" w:rsidP="00B51E14">
      <w:pPr>
        <w:rPr>
          <w:rFonts w:ascii="Arial" w:hAnsi="Arial" w:cs="Arial"/>
          <w:sz w:val="24"/>
          <w:szCs w:val="24"/>
        </w:rPr>
      </w:pPr>
    </w:p>
    <w:p w14:paraId="589F5D96" w14:textId="563D4FD9" w:rsidR="00960A30" w:rsidRDefault="00A448F7" w:rsidP="00F71267">
      <w:pPr>
        <w:jc w:val="both"/>
        <w:rPr>
          <w:rFonts w:ascii="Arial" w:eastAsia="Arial" w:hAnsi="Arial"/>
          <w:color w:val="000000"/>
          <w:sz w:val="24"/>
        </w:rPr>
      </w:pPr>
      <w:bookmarkStart w:id="1" w:name="_Hlk517091205"/>
      <w:r w:rsidRPr="00B51E14">
        <w:rPr>
          <w:rFonts w:ascii="Arial" w:hAnsi="Arial" w:cs="Arial"/>
          <w:sz w:val="24"/>
          <w:szCs w:val="24"/>
        </w:rPr>
        <w:t xml:space="preserve">The Company </w:t>
      </w:r>
      <w:r>
        <w:rPr>
          <w:rFonts w:ascii="Arial" w:hAnsi="Arial" w:cs="Arial"/>
          <w:sz w:val="24"/>
          <w:szCs w:val="24"/>
        </w:rPr>
        <w:t>may</w:t>
      </w:r>
      <w:r w:rsidRPr="00B51E14">
        <w:rPr>
          <w:rFonts w:ascii="Arial" w:hAnsi="Arial" w:cs="Arial"/>
          <w:sz w:val="24"/>
          <w:szCs w:val="24"/>
        </w:rPr>
        <w:t xml:space="preserve"> obtain the consumer reports and investigative consume reports from </w:t>
      </w:r>
      <w:bookmarkEnd w:id="1"/>
      <w:r w:rsidR="00BF2AC0">
        <w:rPr>
          <w:rFonts w:ascii="Arial" w:hAnsi="Arial" w:cs="Arial"/>
          <w:sz w:val="24"/>
          <w:szCs w:val="24"/>
        </w:rPr>
        <w:t>Application Research, Inc.</w:t>
      </w:r>
      <w:r w:rsidR="009C5796">
        <w:rPr>
          <w:rFonts w:ascii="Arial" w:hAnsi="Arial" w:cs="Arial"/>
          <w:sz w:val="24"/>
          <w:szCs w:val="24"/>
        </w:rPr>
        <w:t xml:space="preserve"> 23801 Calabasas Road Suite 1022 Calabasas, CA 91302. </w:t>
      </w:r>
    </w:p>
    <w:p w14:paraId="74D62DBD" w14:textId="77777777" w:rsidR="00960A30" w:rsidRDefault="00AA5366"/>
    <w:p w14:paraId="57A59B3A" w14:textId="77777777" w:rsidR="00B51E14" w:rsidRDefault="00AA5366"/>
    <w:p w14:paraId="0740EBBF" w14:textId="77777777" w:rsidR="00B51E14" w:rsidRDefault="00AA5366">
      <w:pPr>
        <w:sectPr w:rsidR="00B51E14" w:rsidSect="00BF2AC0">
          <w:pgSz w:w="12240" w:h="15840"/>
          <w:pgMar w:top="720" w:right="720" w:bottom="720" w:left="720" w:header="720" w:footer="720" w:gutter="0"/>
          <w:cols w:space="720"/>
          <w:docGrid w:linePitch="299"/>
        </w:sectPr>
      </w:pPr>
      <w:bookmarkStart w:id="2" w:name="_GoBack"/>
      <w:bookmarkEnd w:id="2"/>
    </w:p>
    <w:p w14:paraId="60A0B289" w14:textId="77777777" w:rsidR="00960A30" w:rsidRDefault="00A448F7" w:rsidP="00C23E80">
      <w:pPr>
        <w:spacing w:before="15" w:line="229" w:lineRule="exact"/>
        <w:ind w:right="288"/>
        <w:jc w:val="both"/>
        <w:textAlignment w:val="baseline"/>
        <w:rPr>
          <w:rFonts w:ascii="Arial" w:eastAsia="Arial" w:hAnsi="Arial"/>
          <w:b/>
          <w:color w:val="000000"/>
          <w:sz w:val="20"/>
        </w:rPr>
      </w:pPr>
      <w:r>
        <w:rPr>
          <w:rFonts w:ascii="Arial" w:eastAsia="Arial" w:hAnsi="Arial"/>
          <w:b/>
          <w:color w:val="000000"/>
          <w:sz w:val="20"/>
        </w:rPr>
        <w:lastRenderedPageBreak/>
        <w:t xml:space="preserve">Please note: </w:t>
      </w:r>
      <w:r>
        <w:rPr>
          <w:rFonts w:ascii="Arial" w:eastAsia="Arial" w:hAnsi="Arial"/>
          <w:color w:val="000000"/>
          <w:sz w:val="20"/>
        </w:rPr>
        <w:t>These sample documents should NOT be construed as legal advice, guidance or counsel. Employers should consult their own attorney about their compliance responsibilities under the FCRA and applicable state law. We expressly disclaim any warranties or responsibility or damages associated with or arising out of information provided.</w:t>
      </w:r>
    </w:p>
    <w:p w14:paraId="0FEE1BCC" w14:textId="77777777" w:rsidR="00960A30" w:rsidRDefault="00A448F7">
      <w:pPr>
        <w:spacing w:before="285"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AUTHORIZATION</w:t>
      </w:r>
    </w:p>
    <w:p w14:paraId="3CAD1569" w14:textId="0088A4E4" w:rsidR="00960A30" w:rsidRDefault="00A448F7">
      <w:pPr>
        <w:spacing w:before="248" w:line="276" w:lineRule="exact"/>
        <w:jc w:val="both"/>
        <w:textAlignment w:val="baseline"/>
        <w:rPr>
          <w:rFonts w:ascii="Arial" w:eastAsia="Arial" w:hAnsi="Arial"/>
          <w:color w:val="000000"/>
          <w:sz w:val="24"/>
        </w:rPr>
      </w:pPr>
      <w:r>
        <w:rPr>
          <w:rFonts w:ascii="Arial" w:eastAsia="Arial" w:hAnsi="Arial"/>
          <w:color w:val="000000"/>
          <w:sz w:val="24"/>
        </w:rPr>
        <w:t>By signing below,</w:t>
      </w:r>
      <w:r w:rsidR="009C5796">
        <w:rPr>
          <w:rFonts w:ascii="Arial" w:eastAsia="Arial" w:hAnsi="Arial"/>
          <w:color w:val="000000"/>
          <w:sz w:val="24"/>
        </w:rPr>
        <w:t xml:space="preserve"> </w:t>
      </w:r>
      <w:r>
        <w:rPr>
          <w:rFonts w:ascii="Arial" w:eastAsia="Arial" w:hAnsi="Arial"/>
          <w:color w:val="000000"/>
          <w:sz w:val="24"/>
        </w:rPr>
        <w:t>I agree that</w:t>
      </w:r>
      <w:r w:rsidR="009C5796">
        <w:rPr>
          <w:rFonts w:ascii="Arial" w:eastAsia="Arial" w:hAnsi="Arial"/>
          <w:color w:val="000000"/>
          <w:sz w:val="24"/>
        </w:rPr>
        <w:t xml:space="preserve"> I</w:t>
      </w:r>
      <w:r>
        <w:rPr>
          <w:rFonts w:ascii="Arial" w:eastAsia="Arial" w:hAnsi="Arial"/>
          <w:color w:val="000000"/>
          <w:sz w:val="24"/>
        </w:rPr>
        <w:t xml:space="preserve"> have read and understand the foregoing</w:t>
      </w:r>
      <w:r w:rsidR="009C5796">
        <w:rPr>
          <w:rFonts w:ascii="Arial" w:eastAsia="Arial" w:hAnsi="Arial"/>
          <w:color w:val="000000"/>
          <w:sz w:val="24"/>
        </w:rPr>
        <w:t xml:space="preserve"> </w:t>
      </w:r>
      <w:proofErr w:type="gramStart"/>
      <w:r>
        <w:rPr>
          <w:rFonts w:ascii="Arial" w:eastAsia="Arial" w:hAnsi="Arial"/>
          <w:color w:val="000000"/>
          <w:sz w:val="24"/>
        </w:rPr>
        <w:t>Disclosure,</w:t>
      </w:r>
      <w:r w:rsidR="009C5796">
        <w:rPr>
          <w:rFonts w:ascii="Arial" w:eastAsia="Arial" w:hAnsi="Arial"/>
          <w:color w:val="000000"/>
          <w:sz w:val="24"/>
        </w:rPr>
        <w:t xml:space="preserve"> </w:t>
      </w:r>
      <w:r>
        <w:rPr>
          <w:rFonts w:ascii="Arial" w:eastAsia="Arial" w:hAnsi="Arial"/>
          <w:color w:val="000000"/>
          <w:sz w:val="24"/>
        </w:rPr>
        <w:t>and</w:t>
      </w:r>
      <w:proofErr w:type="gramEnd"/>
      <w:r>
        <w:rPr>
          <w:rFonts w:ascii="Arial" w:eastAsia="Arial" w:hAnsi="Arial"/>
          <w:color w:val="000000"/>
          <w:sz w:val="24"/>
        </w:rPr>
        <w:t xml:space="preserve"> authorize the Company to obtain consumer reports or investigative consumer reports </w:t>
      </w:r>
      <w:r w:rsidRPr="00227890">
        <w:rPr>
          <w:rFonts w:ascii="Arial" w:hAnsi="Arial" w:cs="Arial"/>
          <w:sz w:val="24"/>
          <w:szCs w:val="24"/>
        </w:rPr>
        <w:t>about me for employment purposes and, if I am hired, from time to time while I am employed by Company without further authorization from me.</w:t>
      </w:r>
      <w:r>
        <w:rPr>
          <w:rFonts w:ascii="Arial" w:eastAsia="Arial" w:hAnsi="Arial"/>
          <w:color w:val="000000"/>
          <w:sz w:val="24"/>
        </w:rPr>
        <w:t xml:space="preserve"> I further authorize the Company to share the information in the consumer reports and investigative consumer reports with any person involved in the employment decision about me.</w:t>
      </w:r>
    </w:p>
    <w:p w14:paraId="618D44C2" w14:textId="0E1E2DAE" w:rsidR="00F71267" w:rsidRDefault="00A448F7" w:rsidP="006A118E">
      <w:pPr>
        <w:tabs>
          <w:tab w:val="left" w:leader="underscore" w:pos="1512"/>
          <w:tab w:val="left" w:leader="underscore" w:pos="3384"/>
        </w:tabs>
        <w:spacing w:before="400" w:line="275" w:lineRule="exact"/>
        <w:jc w:val="both"/>
        <w:textAlignment w:val="baseline"/>
        <w:rPr>
          <w:rFonts w:ascii="Arial" w:eastAsia="Arial" w:hAnsi="Arial"/>
          <w:color w:val="000000"/>
          <w:sz w:val="24"/>
        </w:rPr>
      </w:pPr>
      <w:r>
        <w:rPr>
          <w:rFonts w:ascii="Arial" w:eastAsia="Arial" w:hAnsi="Arial"/>
          <w:color w:val="000000"/>
          <w:sz w:val="24"/>
        </w:rPr>
        <w:t>I do</w:t>
      </w:r>
      <w:r w:rsidR="006A118E">
        <w:rPr>
          <w:rFonts w:ascii="Arial" w:eastAsia="Arial" w:hAnsi="Arial"/>
          <w:color w:val="000000"/>
          <w:sz w:val="24"/>
        </w:rPr>
        <w:t xml:space="preserve"> </w:t>
      </w:r>
      <w:r w:rsidR="006A118E" w:rsidRPr="006A118E">
        <w:rPr>
          <w:rFonts w:ascii="Wingdings" w:eastAsia="Arial" w:hAnsi="Wingdings"/>
          <w:color w:val="000000"/>
          <w:sz w:val="28"/>
          <w:szCs w:val="28"/>
        </w:rPr>
        <w:t></w:t>
      </w:r>
      <w:r w:rsidR="006A118E">
        <w:rPr>
          <w:rFonts w:ascii="Wingdings" w:eastAsia="Arial" w:hAnsi="Wingdings"/>
          <w:color w:val="000000"/>
          <w:sz w:val="24"/>
        </w:rPr>
        <w:t></w:t>
      </w:r>
      <w:r>
        <w:rPr>
          <w:rFonts w:ascii="Arial" w:eastAsia="Arial" w:hAnsi="Arial"/>
          <w:color w:val="000000"/>
          <w:sz w:val="24"/>
        </w:rPr>
        <w:t>do not</w:t>
      </w:r>
      <w:r w:rsidR="006A118E">
        <w:rPr>
          <w:rFonts w:ascii="Arial" w:eastAsia="Arial" w:hAnsi="Arial"/>
          <w:color w:val="000000"/>
          <w:sz w:val="24"/>
        </w:rPr>
        <w:t xml:space="preserve"> </w:t>
      </w:r>
      <w:r w:rsidR="006A118E" w:rsidRPr="006A118E">
        <w:rPr>
          <w:rFonts w:ascii="Wingdings" w:eastAsia="Arial" w:hAnsi="Wingdings"/>
          <w:color w:val="000000"/>
          <w:sz w:val="28"/>
          <w:szCs w:val="28"/>
        </w:rPr>
        <w:t></w:t>
      </w:r>
      <w:r w:rsidR="006A118E">
        <w:rPr>
          <w:rFonts w:ascii="Wingdings" w:eastAsia="Arial" w:hAnsi="Wingdings"/>
          <w:color w:val="000000"/>
          <w:sz w:val="24"/>
        </w:rPr>
        <w:t></w:t>
      </w:r>
      <w:r>
        <w:rPr>
          <w:rFonts w:ascii="Arial" w:eastAsia="Arial" w:hAnsi="Arial"/>
          <w:color w:val="000000"/>
          <w:sz w:val="24"/>
        </w:rPr>
        <w:t xml:space="preserve">authorize you to contact </w:t>
      </w:r>
      <w:r w:rsidRPr="006A118E">
        <w:rPr>
          <w:rFonts w:ascii="Arial" w:eastAsia="Arial" w:hAnsi="Arial"/>
          <w:b/>
          <w:i/>
          <w:color w:val="000000"/>
          <w:sz w:val="24"/>
        </w:rPr>
        <w:t>my current</w:t>
      </w:r>
      <w:r>
        <w:rPr>
          <w:rFonts w:ascii="Arial" w:eastAsia="Arial" w:hAnsi="Arial"/>
          <w:i/>
          <w:color w:val="000000"/>
          <w:sz w:val="24"/>
        </w:rPr>
        <w:t xml:space="preserve"> </w:t>
      </w:r>
      <w:r>
        <w:rPr>
          <w:rFonts w:ascii="Arial" w:eastAsia="Arial" w:hAnsi="Arial"/>
          <w:color w:val="000000"/>
          <w:sz w:val="24"/>
        </w:rPr>
        <w:t>employer for</w:t>
      </w:r>
      <w:r w:rsidR="006A118E">
        <w:rPr>
          <w:rFonts w:ascii="Arial" w:eastAsia="Arial" w:hAnsi="Arial"/>
          <w:color w:val="000000"/>
          <w:sz w:val="24"/>
        </w:rPr>
        <w:t xml:space="preserve"> </w:t>
      </w:r>
      <w:r>
        <w:rPr>
          <w:rFonts w:ascii="Arial" w:eastAsia="Arial" w:hAnsi="Arial"/>
          <w:color w:val="000000"/>
          <w:sz w:val="24"/>
        </w:rPr>
        <w:t>Employment and Reference Verifications</w:t>
      </w:r>
    </w:p>
    <w:p w14:paraId="2AB0A76B" w14:textId="010D0010" w:rsidR="002D5684" w:rsidRPr="006A118E" w:rsidRDefault="00BF2AC0" w:rsidP="006A118E">
      <w:pPr>
        <w:spacing w:before="278" w:after="797"/>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59264" behindDoc="0" locked="0" layoutInCell="1" allowOverlap="1" wp14:anchorId="639EE201" wp14:editId="654F04D7">
                <wp:simplePos x="0" y="0"/>
                <wp:positionH relativeFrom="page">
                  <wp:posOffset>3904615</wp:posOffset>
                </wp:positionH>
                <wp:positionV relativeFrom="page">
                  <wp:posOffset>5695950</wp:posOffset>
                </wp:positionV>
                <wp:extent cx="13633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90B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45pt,448.5pt" to="414.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LEgIAACk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61512045" wp14:editId="4A4B1A99">
                <wp:simplePos x="0" y="0"/>
                <wp:positionH relativeFrom="page">
                  <wp:posOffset>692150</wp:posOffset>
                </wp:positionH>
                <wp:positionV relativeFrom="page">
                  <wp:posOffset>5715000</wp:posOffset>
                </wp:positionV>
                <wp:extent cx="2641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EA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450pt" to="26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" strokeweight=".95pt">
                <w10:wrap anchorx="page" anchory="page"/>
              </v:line>
            </w:pict>
          </mc:Fallback>
        </mc:AlternateContent>
      </w:r>
      <w:r w:rsidR="00A448F7">
        <w:rPr>
          <w:rFonts w:ascii="Arial" w:eastAsia="Arial" w:hAnsi="Arial"/>
          <w:color w:val="000000"/>
          <w:sz w:val="24"/>
        </w:rPr>
        <w:t>Applicant Signature</w:t>
      </w:r>
      <w:r w:rsidR="00A448F7">
        <w:rPr>
          <w:rFonts w:ascii="Arial" w:eastAsia="Arial" w:hAnsi="Arial"/>
          <w:color w:val="000000"/>
          <w:sz w:val="24"/>
        </w:rPr>
        <w:tab/>
      </w:r>
      <w:r w:rsidR="00A448F7">
        <w:rPr>
          <w:rFonts w:ascii="Arial" w:eastAsia="Arial" w:hAnsi="Arial"/>
          <w:color w:val="000000"/>
          <w:sz w:val="24"/>
        </w:rPr>
        <w:tab/>
      </w:r>
      <w:r w:rsidR="00A448F7">
        <w:rPr>
          <w:rFonts w:ascii="Arial" w:eastAsia="Arial" w:hAnsi="Arial"/>
          <w:color w:val="000000"/>
          <w:sz w:val="24"/>
        </w:rPr>
        <w:tab/>
      </w:r>
      <w:r w:rsidR="00A448F7">
        <w:rPr>
          <w:rFonts w:ascii="Arial" w:eastAsia="Arial" w:hAnsi="Arial"/>
          <w:color w:val="000000"/>
          <w:sz w:val="24"/>
        </w:rPr>
        <w:tab/>
      </w:r>
      <w:r w:rsidR="00A448F7">
        <w:rPr>
          <w:rFonts w:ascii="Arial" w:eastAsia="Arial" w:hAnsi="Arial"/>
          <w:color w:val="000000"/>
          <w:sz w:val="24"/>
        </w:rPr>
        <w:tab/>
        <w:t>Date</w:t>
      </w:r>
    </w:p>
    <w:p w14:paraId="5168446B" w14:textId="77777777" w:rsidR="006A118E" w:rsidRDefault="006A118E" w:rsidP="006A118E">
      <w:r>
        <w:t>____________________________________</w:t>
      </w:r>
      <w:r>
        <w:tab/>
      </w:r>
      <w:r>
        <w:tab/>
        <w:t>__________________</w:t>
      </w:r>
    </w:p>
    <w:p w14:paraId="61E157A8" w14:textId="77777777" w:rsidR="00C55E59" w:rsidRDefault="00C55E59" w:rsidP="006A118E"/>
    <w:p w14:paraId="3CCE5C66" w14:textId="77777777" w:rsidR="00C55E59" w:rsidRDefault="00C55E59" w:rsidP="006A118E"/>
    <w:p w14:paraId="5ECD08B2" w14:textId="77777777" w:rsidR="00C55E59" w:rsidRDefault="00C55E59" w:rsidP="006A118E"/>
    <w:p w14:paraId="1F7C176C" w14:textId="77777777" w:rsidR="00C55E59" w:rsidRDefault="00C55E59" w:rsidP="006A118E"/>
    <w:p w14:paraId="3D86F62F" w14:textId="77777777" w:rsidR="00C55E59" w:rsidRDefault="00C55E59" w:rsidP="006A118E"/>
    <w:p w14:paraId="62DF50C8" w14:textId="77777777" w:rsidR="00C55E59" w:rsidRDefault="00C55E59" w:rsidP="006A118E"/>
    <w:p w14:paraId="04E0EC92" w14:textId="77777777" w:rsidR="00C55E59" w:rsidRDefault="00C55E59" w:rsidP="006A118E"/>
    <w:p w14:paraId="0F556B70" w14:textId="77777777" w:rsidR="00C55E59" w:rsidRDefault="00C55E59" w:rsidP="006A118E"/>
    <w:p w14:paraId="47158B57" w14:textId="77777777" w:rsidR="00C55E59" w:rsidRDefault="00C55E59" w:rsidP="006A118E"/>
    <w:bookmarkEnd w:id="0"/>
    <w:p w14:paraId="3D462C98" w14:textId="5B076E0B" w:rsidR="00C55E59" w:rsidRDefault="00C55E59" w:rsidP="006A118E">
      <w:pPr>
        <w:sectPr w:rsidR="00C55E59" w:rsidSect="00D44FC0">
          <w:pgSz w:w="12240" w:h="15840"/>
          <w:pgMar w:top="1440" w:right="1080" w:bottom="1440" w:left="1080" w:header="720" w:footer="720" w:gutter="0"/>
          <w:cols w:space="720"/>
          <w:docGrid w:linePitch="299"/>
        </w:sectPr>
      </w:pPr>
    </w:p>
    <w:p w14:paraId="5D90AD64" w14:textId="62EFD75E" w:rsidR="006C509B" w:rsidRPr="00B259F9" w:rsidRDefault="00A448F7" w:rsidP="00B259F9">
      <w:pPr>
        <w:spacing w:before="15" w:line="229" w:lineRule="exact"/>
        <w:jc w:val="both"/>
        <w:textAlignment w:val="baseline"/>
        <w:rPr>
          <w:rFonts w:ascii="Arial" w:eastAsia="Arial" w:hAnsi="Arial"/>
          <w:b/>
          <w:color w:val="000000"/>
          <w:sz w:val="20"/>
        </w:rPr>
      </w:pPr>
      <w:bookmarkStart w:id="3" w:name="_Hlk526852159"/>
      <w:bookmarkStart w:id="4" w:name="_Hlk526852120"/>
      <w:r>
        <w:rPr>
          <w:rFonts w:ascii="Arial" w:eastAsia="Arial" w:hAnsi="Arial"/>
          <w:b/>
          <w:color w:val="000000"/>
          <w:sz w:val="20"/>
        </w:rPr>
        <w:lastRenderedPageBreak/>
        <w:t xml:space="preserve">Please note: </w:t>
      </w:r>
      <w:r>
        <w:rPr>
          <w:rFonts w:ascii="Arial" w:eastAsia="Arial" w:hAnsi="Arial"/>
          <w:color w:val="000000"/>
          <w:sz w:val="20"/>
        </w:rPr>
        <w:t>These sample documents should NOT be construed as legal advice, guidance or</w:t>
      </w:r>
      <w:r>
        <w:rPr>
          <w:rFonts w:ascii="Arial" w:eastAsia="Arial" w:hAnsi="Arial"/>
          <w:b/>
          <w:color w:val="000000"/>
          <w:sz w:val="20"/>
        </w:rPr>
        <w:t xml:space="preserve"> </w:t>
      </w:r>
      <w:r>
        <w:rPr>
          <w:rFonts w:ascii="Arial" w:eastAsia="Arial" w:hAnsi="Arial"/>
          <w:color w:val="000000"/>
          <w:sz w:val="20"/>
        </w:rPr>
        <w:t xml:space="preserve">counsel. Employers should consult their own attorney about their compliance responsibilities under the FCRA and applicable state law. We expressly disclaim any warranties or </w:t>
      </w:r>
      <w:proofErr w:type="gramStart"/>
      <w:r>
        <w:rPr>
          <w:rFonts w:ascii="Arial" w:eastAsia="Arial" w:hAnsi="Arial"/>
          <w:color w:val="000000"/>
          <w:sz w:val="20"/>
        </w:rPr>
        <w:t>responsibility</w:t>
      </w:r>
      <w:proofErr w:type="gramEnd"/>
      <w:r>
        <w:rPr>
          <w:rFonts w:ascii="Arial" w:eastAsia="Arial" w:hAnsi="Arial"/>
          <w:color w:val="000000"/>
          <w:sz w:val="20"/>
        </w:rPr>
        <w:t xml:space="preserve"> or damages associated with or arising out of information provided.</w:t>
      </w:r>
    </w:p>
    <w:p w14:paraId="75C98928" w14:textId="77777777" w:rsidR="006C509B" w:rsidRDefault="00AA5366" w:rsidP="00B259F9">
      <w:pPr>
        <w:rPr>
          <w:rFonts w:ascii="Arial" w:eastAsia="Arial" w:hAnsi="Arial"/>
          <w:b/>
          <w:color w:val="000000"/>
          <w:sz w:val="28"/>
        </w:rPr>
      </w:pPr>
    </w:p>
    <w:p w14:paraId="3CE8CEB4" w14:textId="0601C74C" w:rsidR="00960A30" w:rsidRPr="00F71267" w:rsidRDefault="00A448F7" w:rsidP="00053EB2">
      <w:pPr>
        <w:jc w:val="center"/>
        <w:rPr>
          <w:rFonts w:ascii="Arial" w:eastAsia="Arial" w:hAnsi="Arial"/>
          <w:b/>
          <w:color w:val="000000"/>
          <w:sz w:val="28"/>
        </w:rPr>
      </w:pPr>
      <w:r w:rsidRPr="00F71267">
        <w:rPr>
          <w:rFonts w:ascii="Arial" w:eastAsia="Arial" w:hAnsi="Arial"/>
          <w:b/>
          <w:color w:val="000000"/>
          <w:sz w:val="28"/>
        </w:rPr>
        <w:t>IMPORTANT ADDITIONAL</w:t>
      </w:r>
      <w:r w:rsidR="00053EB2">
        <w:rPr>
          <w:rFonts w:ascii="Arial" w:eastAsia="Arial" w:hAnsi="Arial"/>
          <w:b/>
          <w:color w:val="000000"/>
          <w:sz w:val="28"/>
        </w:rPr>
        <w:t xml:space="preserve"> </w:t>
      </w:r>
      <w:r w:rsidR="0051020A">
        <w:rPr>
          <w:rFonts w:ascii="Arial" w:eastAsia="Arial" w:hAnsi="Arial"/>
          <w:b/>
          <w:color w:val="000000"/>
          <w:sz w:val="28"/>
        </w:rPr>
        <w:t xml:space="preserve">SUMARY OF FEDERAL RIGHS AND </w:t>
      </w:r>
      <w:r w:rsidRPr="00F71267">
        <w:rPr>
          <w:rFonts w:ascii="Arial" w:eastAsia="Arial" w:hAnsi="Arial"/>
          <w:b/>
          <w:color w:val="000000"/>
          <w:sz w:val="28"/>
        </w:rPr>
        <w:t>STATE LAW DISCLOSURES FOLLOW</w:t>
      </w:r>
      <w:r>
        <w:rPr>
          <w:rStyle w:val="FootnoteReference"/>
          <w:rFonts w:ascii="Arial" w:eastAsia="Arial" w:hAnsi="Arial"/>
          <w:b/>
          <w:color w:val="000000"/>
          <w:sz w:val="28"/>
        </w:rPr>
        <w:footnoteReference w:id="1"/>
      </w:r>
    </w:p>
    <w:p w14:paraId="092D737B" w14:textId="53DC1980" w:rsidR="00960A30" w:rsidRDefault="00AA5366"/>
    <w:p w14:paraId="3DCB322B" w14:textId="11A4DEAC" w:rsidR="00B17534" w:rsidRDefault="00B17534"/>
    <w:p w14:paraId="7CFF244D" w14:textId="6320AA89" w:rsidR="00B17534" w:rsidRDefault="00B17534"/>
    <w:p w14:paraId="773B40AD" w14:textId="372D372B" w:rsidR="00B17534" w:rsidRDefault="00B17534"/>
    <w:p w14:paraId="5CAA2C15" w14:textId="076A1C11" w:rsidR="00B17534" w:rsidRDefault="00B17534"/>
    <w:p w14:paraId="0CC36403" w14:textId="3EE08488" w:rsidR="00B17534" w:rsidRDefault="00B17534"/>
    <w:p w14:paraId="46492D26" w14:textId="0055D92F" w:rsidR="00B17534" w:rsidRDefault="00B17534"/>
    <w:p w14:paraId="78799366" w14:textId="6B189A27" w:rsidR="00B17534" w:rsidRDefault="00B17534"/>
    <w:p w14:paraId="29DEBA30" w14:textId="60998C31" w:rsidR="00B17534" w:rsidRDefault="00B17534"/>
    <w:p w14:paraId="7DA41BF3" w14:textId="1BD1258D" w:rsidR="00B17534" w:rsidRDefault="00B17534"/>
    <w:p w14:paraId="419A57D5" w14:textId="59285667" w:rsidR="00B17534" w:rsidRDefault="00B17534"/>
    <w:p w14:paraId="7B8786F4" w14:textId="1951412B" w:rsidR="00B17534" w:rsidRDefault="00B17534"/>
    <w:p w14:paraId="5D3DD248" w14:textId="27B8EED2" w:rsidR="00B17534" w:rsidRDefault="00B17534"/>
    <w:p w14:paraId="7CAEBFE2" w14:textId="570439E3" w:rsidR="00B17534" w:rsidRDefault="00B17534"/>
    <w:p w14:paraId="582D8BCF" w14:textId="665975F0" w:rsidR="00B17534" w:rsidRDefault="00B17534"/>
    <w:p w14:paraId="110E6E0E" w14:textId="71A0B7D8" w:rsidR="00B17534" w:rsidRDefault="00B17534"/>
    <w:p w14:paraId="3DB9D27A" w14:textId="1CCC79A6" w:rsidR="00B17534" w:rsidRDefault="00B17534"/>
    <w:p w14:paraId="6B639B49" w14:textId="67493262" w:rsidR="00B17534" w:rsidRDefault="00B17534"/>
    <w:p w14:paraId="7E1EC4F8" w14:textId="7D776975" w:rsidR="00B17534" w:rsidRDefault="00B17534"/>
    <w:p w14:paraId="6915A802" w14:textId="7EDB5453" w:rsidR="00B17534" w:rsidRDefault="00B17534"/>
    <w:p w14:paraId="3F3F012B" w14:textId="6F1CA2C3" w:rsidR="00B17534" w:rsidRDefault="00B17534"/>
    <w:p w14:paraId="389D125E" w14:textId="7CD67FFA" w:rsidR="00B17534" w:rsidRDefault="00B17534"/>
    <w:p w14:paraId="4BF8A63C" w14:textId="1D0E34EC" w:rsidR="00B17534" w:rsidRDefault="00B17534"/>
    <w:p w14:paraId="45111581" w14:textId="3B72D28D" w:rsidR="00B17534" w:rsidRDefault="00B17534"/>
    <w:p w14:paraId="3F043926" w14:textId="20113D0D" w:rsidR="00B17534" w:rsidRDefault="00B17534"/>
    <w:p w14:paraId="505FD1D2" w14:textId="070144AD" w:rsidR="00B17534" w:rsidRDefault="00B17534"/>
    <w:p w14:paraId="56B45D17" w14:textId="606416B1" w:rsidR="00B17534" w:rsidRDefault="00B17534"/>
    <w:p w14:paraId="7AC76E3F" w14:textId="4FDD60F2" w:rsidR="00B17534" w:rsidRDefault="00B17534"/>
    <w:p w14:paraId="7ADCF9B4" w14:textId="0A646DC6" w:rsidR="00B17534" w:rsidRDefault="00B17534"/>
    <w:p w14:paraId="49D3F050" w14:textId="62B70D6B" w:rsidR="00B17534" w:rsidRDefault="00B17534"/>
    <w:p w14:paraId="238AB257" w14:textId="1AE87FBC" w:rsidR="00B17534" w:rsidRDefault="00B17534"/>
    <w:p w14:paraId="647917C0" w14:textId="14911365" w:rsidR="00B17534" w:rsidRDefault="00B17534"/>
    <w:p w14:paraId="1CA1B9B9" w14:textId="035EB23F" w:rsidR="00B17534" w:rsidRDefault="00B17534"/>
    <w:p w14:paraId="62E8CBAA" w14:textId="17DA1C1E" w:rsidR="00B17534" w:rsidRDefault="00B17534"/>
    <w:p w14:paraId="257558D5" w14:textId="21DDA41E" w:rsidR="00B17534" w:rsidRDefault="00B17534"/>
    <w:p w14:paraId="4EEDEA57" w14:textId="1843E479" w:rsidR="00B17534" w:rsidRDefault="00B17534"/>
    <w:p w14:paraId="7FA0B9C3" w14:textId="54037CCD" w:rsidR="00B17534" w:rsidRDefault="00B17534"/>
    <w:p w14:paraId="24D7B431" w14:textId="02288EFA" w:rsidR="00B17534" w:rsidRDefault="00B17534"/>
    <w:p w14:paraId="6901B1C2" w14:textId="010D4E60" w:rsidR="00B17534" w:rsidRDefault="00B17534"/>
    <w:p w14:paraId="172EB336" w14:textId="77777777" w:rsidR="00B17534" w:rsidRDefault="00B17534"/>
    <w:p w14:paraId="3BA3BB0A" w14:textId="1D59B30E" w:rsidR="00B259F9" w:rsidRDefault="00B259F9" w:rsidP="00053EB2">
      <w:pPr>
        <w:jc w:val="both"/>
        <w:rPr>
          <w:rFonts w:ascii="Arial" w:hAnsi="Arial" w:cs="Arial"/>
        </w:rPr>
      </w:pPr>
      <w:r w:rsidRPr="00F71267">
        <w:rPr>
          <w:rStyle w:val="FootnoteReference"/>
          <w:rFonts w:ascii="Arial" w:hAnsi="Arial" w:cs="Arial"/>
        </w:rPr>
        <w:footnoteRef/>
      </w:r>
      <w:r w:rsidRPr="00F71267">
        <w:rPr>
          <w:rFonts w:ascii="Arial" w:hAnsi="Arial" w:cs="Arial"/>
        </w:rPr>
        <w:t xml:space="preserve"> The Fair Credit Reporting Act recognizes that a state may have its own consumer </w:t>
      </w:r>
      <w:proofErr w:type="spellStart"/>
      <w:r w:rsidRPr="00F71267">
        <w:rPr>
          <w:rFonts w:ascii="Arial" w:hAnsi="Arial" w:cs="Arial"/>
        </w:rPr>
        <w:t>credt</w:t>
      </w:r>
      <w:proofErr w:type="spellEnd"/>
      <w:r w:rsidRPr="00F71267">
        <w:rPr>
          <w:rFonts w:ascii="Arial" w:hAnsi="Arial" w:cs="Arial"/>
        </w:rPr>
        <w:t xml:space="preserve"> reporting act.  It does not exempt a report user from complying with state law except and only to the extent that the law is inconsistent with the Fair Credit Reporting Act.  You should be aware that certain states have restricted the use of consumer reports – usually credit reports – for employment purposes.  Additionally, certain states have imposed limitations on employers asking applicants about arrests and/or convictions.  Accordingly, it is essential each organization review and assess all applicable statutes, ordinances, laws and regulations that may govern and/or limit its use of consumer reports to ensure compliance with applicable state law.  If you have any specific questions about any legal matter, you should consult your attorney or other legal services provider.</w:t>
      </w:r>
    </w:p>
    <w:bookmarkEnd w:id="3"/>
    <w:bookmarkEnd w:id="4"/>
    <w:p w14:paraId="4A4EB73E" w14:textId="64B2C627" w:rsidR="00053EB2" w:rsidRPr="00F71267" w:rsidRDefault="00053EB2" w:rsidP="00053EB2">
      <w:pPr>
        <w:sectPr w:rsidR="00053EB2" w:rsidRPr="00F71267" w:rsidSect="00053EB2">
          <w:pgSz w:w="12240" w:h="15840"/>
          <w:pgMar w:top="720" w:right="720" w:bottom="720" w:left="720" w:header="720" w:footer="720" w:gutter="0"/>
          <w:cols w:space="720"/>
          <w:docGrid w:linePitch="299"/>
        </w:sectPr>
      </w:pPr>
    </w:p>
    <w:p w14:paraId="48D895EC" w14:textId="77777777" w:rsidR="0026438F" w:rsidRPr="00F15B1F" w:rsidRDefault="00A448F7" w:rsidP="0026438F">
      <w:pPr>
        <w:jc w:val="center"/>
      </w:pPr>
      <w:r>
        <w:rPr>
          <w:i/>
        </w:rPr>
        <w:lastRenderedPageBreak/>
        <w:t xml:space="preserve">Para información en español, visite </w:t>
      </w:r>
      <w:hyperlink r:id="rId8" w:history="1">
        <w:r>
          <w:rPr>
            <w:rStyle w:val="Hyperlink"/>
            <w:i/>
          </w:rPr>
          <w:t>www.consumerfinance.gov/learnmore</w:t>
        </w:r>
      </w:hyperlink>
      <w:r>
        <w:rPr>
          <w:i/>
        </w:rPr>
        <w:t xml:space="preserve"> o </w:t>
      </w:r>
      <w:proofErr w:type="gramStart"/>
      <w:r>
        <w:rPr>
          <w:i/>
        </w:rPr>
        <w:t>escribe</w:t>
      </w:r>
      <w:proofErr w:type="gramEnd"/>
      <w:r>
        <w:rPr>
          <w:i/>
        </w:rPr>
        <w:t xml:space="preserve"> a la Consumer Financial Protection Bureau, 1700 G Street N.W., Washington, DC 20552.</w:t>
      </w:r>
    </w:p>
    <w:p w14:paraId="37FC54C1" w14:textId="77777777" w:rsidR="0026438F" w:rsidRDefault="00AA5366" w:rsidP="0026438F">
      <w:pPr>
        <w:jc w:val="center"/>
        <w:rPr>
          <w:i/>
        </w:rPr>
      </w:pPr>
    </w:p>
    <w:p w14:paraId="664C37AB" w14:textId="77777777" w:rsidR="0026438F" w:rsidRDefault="00A448F7" w:rsidP="0026438F">
      <w:pPr>
        <w:jc w:val="center"/>
        <w:rPr>
          <w:sz w:val="28"/>
          <w:szCs w:val="28"/>
        </w:rPr>
      </w:pPr>
      <w:r>
        <w:rPr>
          <w:b/>
          <w:sz w:val="28"/>
          <w:szCs w:val="28"/>
        </w:rPr>
        <w:t>A Summary of Your Rights Under the Fair Credit Reporting Act</w:t>
      </w:r>
    </w:p>
    <w:p w14:paraId="150086DF" w14:textId="77777777" w:rsidR="0026438F" w:rsidRDefault="00A448F7" w:rsidP="0026438F">
      <w:pPr>
        <w:tabs>
          <w:tab w:val="left" w:pos="5633"/>
        </w:tabs>
        <w:rPr>
          <w:sz w:val="28"/>
          <w:szCs w:val="28"/>
        </w:rPr>
      </w:pPr>
      <w:r>
        <w:rPr>
          <w:sz w:val="28"/>
          <w:szCs w:val="28"/>
        </w:rPr>
        <w:tab/>
      </w:r>
    </w:p>
    <w:p w14:paraId="5042D421" w14:textId="77777777" w:rsidR="0026438F" w:rsidRDefault="00A448F7" w:rsidP="0026438F">
      <w:pPr>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9" w:history="1">
        <w:r w:rsidRPr="00AF0B3C">
          <w:rPr>
            <w:rStyle w:val="Hyperlink"/>
            <w:b/>
            <w:szCs w:val="24"/>
          </w:rPr>
          <w:t>www.consumerfinance.gov/learnmore</w:t>
        </w:r>
      </w:hyperlink>
      <w:r>
        <w:rPr>
          <w:b/>
          <w:szCs w:val="24"/>
        </w:rPr>
        <w:t xml:space="preserve"> or write to: Consumer Financial Protection Bureau, 1700 G Street N.W., Washington, DC 20552.</w:t>
      </w:r>
    </w:p>
    <w:p w14:paraId="2ED0DBE4" w14:textId="77777777" w:rsidR="0026438F" w:rsidRDefault="00AA5366" w:rsidP="0026438F">
      <w:pPr>
        <w:rPr>
          <w:b/>
          <w:szCs w:val="24"/>
        </w:rPr>
      </w:pPr>
    </w:p>
    <w:p w14:paraId="1D9094DE" w14:textId="77777777" w:rsidR="0026438F" w:rsidRDefault="00A448F7" w:rsidP="0026438F">
      <w:pPr>
        <w:pStyle w:val="ListParagraph"/>
        <w:numPr>
          <w:ilvl w:val="0"/>
          <w:numId w:val="9"/>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4EABD6B9" w14:textId="77777777" w:rsidR="0026438F" w:rsidRDefault="00AA5366" w:rsidP="0026438F">
      <w:pPr>
        <w:tabs>
          <w:tab w:val="left" w:pos="720"/>
        </w:tabs>
        <w:ind w:left="720" w:hanging="360"/>
        <w:rPr>
          <w:szCs w:val="24"/>
        </w:rPr>
      </w:pPr>
    </w:p>
    <w:p w14:paraId="31595B63" w14:textId="77777777" w:rsidR="0026438F" w:rsidRDefault="00A448F7" w:rsidP="0026438F">
      <w:pPr>
        <w:pStyle w:val="ListParagraph"/>
        <w:numPr>
          <w:ilvl w:val="0"/>
          <w:numId w:val="9"/>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4C13B92F" w14:textId="77777777" w:rsidR="0026438F" w:rsidRPr="00327632" w:rsidRDefault="00AA5366" w:rsidP="0026438F">
      <w:pPr>
        <w:pStyle w:val="ListParagraph"/>
        <w:spacing w:line="240" w:lineRule="auto"/>
        <w:ind w:left="1440" w:hanging="360"/>
        <w:rPr>
          <w:szCs w:val="24"/>
        </w:rPr>
      </w:pPr>
    </w:p>
    <w:p w14:paraId="2BB42035" w14:textId="77777777" w:rsidR="0026438F" w:rsidRDefault="00A448F7" w:rsidP="0026438F">
      <w:pPr>
        <w:pStyle w:val="ListParagraph"/>
        <w:numPr>
          <w:ilvl w:val="1"/>
          <w:numId w:val="9"/>
        </w:numPr>
        <w:spacing w:line="240" w:lineRule="auto"/>
        <w:contextualSpacing/>
        <w:rPr>
          <w:szCs w:val="24"/>
        </w:rPr>
      </w:pPr>
      <w:r>
        <w:rPr>
          <w:szCs w:val="24"/>
        </w:rPr>
        <w:t>a person has taken adverse action against you because of information in your credit report;</w:t>
      </w:r>
    </w:p>
    <w:p w14:paraId="38446CD1" w14:textId="77777777" w:rsidR="0026438F" w:rsidRDefault="00A448F7" w:rsidP="0026438F">
      <w:pPr>
        <w:pStyle w:val="ListParagraph"/>
        <w:numPr>
          <w:ilvl w:val="1"/>
          <w:numId w:val="9"/>
        </w:numPr>
        <w:spacing w:line="240" w:lineRule="auto"/>
        <w:contextualSpacing/>
        <w:rPr>
          <w:szCs w:val="24"/>
        </w:rPr>
      </w:pPr>
      <w:r>
        <w:rPr>
          <w:szCs w:val="24"/>
        </w:rPr>
        <w:t>you are the victim of identity theft and place a fraud alert in your file;</w:t>
      </w:r>
    </w:p>
    <w:p w14:paraId="340F666B" w14:textId="77777777" w:rsidR="0026438F" w:rsidRDefault="00A448F7" w:rsidP="0026438F">
      <w:pPr>
        <w:pStyle w:val="ListParagraph"/>
        <w:numPr>
          <w:ilvl w:val="1"/>
          <w:numId w:val="9"/>
        </w:numPr>
        <w:spacing w:line="240" w:lineRule="auto"/>
        <w:contextualSpacing/>
        <w:rPr>
          <w:szCs w:val="24"/>
        </w:rPr>
      </w:pPr>
      <w:r>
        <w:rPr>
          <w:szCs w:val="24"/>
        </w:rPr>
        <w:t>your file contains inaccurate information as a result of fraud;</w:t>
      </w:r>
    </w:p>
    <w:p w14:paraId="4DD8DE34" w14:textId="77777777" w:rsidR="0026438F" w:rsidRDefault="00A448F7" w:rsidP="0026438F">
      <w:pPr>
        <w:pStyle w:val="ListParagraph"/>
        <w:numPr>
          <w:ilvl w:val="1"/>
          <w:numId w:val="9"/>
        </w:numPr>
        <w:spacing w:line="240" w:lineRule="auto"/>
        <w:contextualSpacing/>
        <w:rPr>
          <w:szCs w:val="24"/>
        </w:rPr>
      </w:pPr>
      <w:r>
        <w:rPr>
          <w:szCs w:val="24"/>
        </w:rPr>
        <w:t>you are on public assistance;</w:t>
      </w:r>
    </w:p>
    <w:p w14:paraId="13D147BC" w14:textId="77777777" w:rsidR="0026438F" w:rsidRDefault="00A448F7" w:rsidP="0026438F">
      <w:pPr>
        <w:pStyle w:val="ListParagraph"/>
        <w:numPr>
          <w:ilvl w:val="1"/>
          <w:numId w:val="9"/>
        </w:numPr>
        <w:spacing w:line="240" w:lineRule="auto"/>
        <w:contextualSpacing/>
        <w:rPr>
          <w:szCs w:val="24"/>
        </w:rPr>
      </w:pPr>
      <w:r>
        <w:rPr>
          <w:szCs w:val="24"/>
        </w:rPr>
        <w:t>you are unemployed but expect to apply for employment within 60 days.</w:t>
      </w:r>
    </w:p>
    <w:p w14:paraId="5EB9BEC7" w14:textId="77777777" w:rsidR="0026438F" w:rsidRDefault="00AA5366" w:rsidP="0026438F">
      <w:pPr>
        <w:pStyle w:val="ListParagraph"/>
        <w:spacing w:line="240" w:lineRule="auto"/>
        <w:ind w:left="0" w:firstLine="0"/>
        <w:rPr>
          <w:szCs w:val="24"/>
        </w:rPr>
      </w:pPr>
    </w:p>
    <w:p w14:paraId="16D8BD13" w14:textId="77777777" w:rsidR="0026438F" w:rsidRDefault="00A448F7" w:rsidP="0026438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0" w:history="1">
        <w:r w:rsidRPr="00AF0B3C">
          <w:rPr>
            <w:rStyle w:val="Hyperlink"/>
            <w:szCs w:val="24"/>
          </w:rPr>
          <w:t>www.consumerfinance.gov/learnmore</w:t>
        </w:r>
      </w:hyperlink>
      <w:r>
        <w:rPr>
          <w:szCs w:val="24"/>
        </w:rPr>
        <w:t xml:space="preserve"> for additional information.</w:t>
      </w:r>
    </w:p>
    <w:p w14:paraId="13DA4125" w14:textId="77777777" w:rsidR="0026438F" w:rsidRDefault="00AA5366" w:rsidP="0026438F">
      <w:pPr>
        <w:rPr>
          <w:szCs w:val="24"/>
        </w:rPr>
      </w:pPr>
    </w:p>
    <w:p w14:paraId="3701E79B" w14:textId="77777777" w:rsidR="0026438F" w:rsidRPr="0097431B" w:rsidRDefault="00A448F7" w:rsidP="0026438F">
      <w:pPr>
        <w:pStyle w:val="ListParagraph"/>
        <w:numPr>
          <w:ilvl w:val="0"/>
          <w:numId w:val="10"/>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5F1F03DE" w14:textId="77777777" w:rsidR="0026438F" w:rsidRDefault="00AA5366" w:rsidP="0026438F">
      <w:pPr>
        <w:tabs>
          <w:tab w:val="left" w:pos="720"/>
        </w:tabs>
        <w:ind w:left="720" w:hanging="360"/>
        <w:rPr>
          <w:b/>
          <w:szCs w:val="24"/>
        </w:rPr>
      </w:pPr>
    </w:p>
    <w:p w14:paraId="43E43E54" w14:textId="77777777" w:rsidR="0026438F" w:rsidRPr="0097431B" w:rsidRDefault="00A448F7" w:rsidP="0026438F">
      <w:pPr>
        <w:pStyle w:val="ListParagraph"/>
        <w:numPr>
          <w:ilvl w:val="0"/>
          <w:numId w:val="10"/>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reporting agency, the agency must investigate unless your dispute is frivolous.  See </w:t>
      </w:r>
      <w:hyperlink r:id="rId11" w:history="1">
        <w:r w:rsidRPr="00AF0B3C">
          <w:rPr>
            <w:rStyle w:val="Hyperlink"/>
            <w:szCs w:val="24"/>
          </w:rPr>
          <w:t>www.consumerfinance.gov/learnmore</w:t>
        </w:r>
      </w:hyperlink>
      <w:r>
        <w:rPr>
          <w:szCs w:val="24"/>
        </w:rPr>
        <w:t xml:space="preserve"> for an explanation of dispute procedures.</w:t>
      </w:r>
    </w:p>
    <w:p w14:paraId="2637FED3" w14:textId="77777777" w:rsidR="0026438F" w:rsidRPr="0097431B" w:rsidRDefault="00AA5366" w:rsidP="0026438F">
      <w:pPr>
        <w:pStyle w:val="ListParagraph"/>
        <w:tabs>
          <w:tab w:val="left" w:pos="720"/>
        </w:tabs>
        <w:spacing w:line="240" w:lineRule="auto"/>
        <w:ind w:hanging="360"/>
        <w:rPr>
          <w:b/>
          <w:szCs w:val="24"/>
        </w:rPr>
      </w:pPr>
    </w:p>
    <w:p w14:paraId="4D37A41E" w14:textId="77777777" w:rsidR="0026438F" w:rsidRPr="0097431B" w:rsidRDefault="00A448F7" w:rsidP="0026438F">
      <w:pPr>
        <w:pStyle w:val="ListParagraph"/>
        <w:numPr>
          <w:ilvl w:val="0"/>
          <w:numId w:val="10"/>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6A9FE6F7" w14:textId="77777777" w:rsidR="0026438F" w:rsidRPr="0097431B" w:rsidRDefault="00AA5366" w:rsidP="0026438F">
      <w:pPr>
        <w:pStyle w:val="ListParagraph"/>
        <w:tabs>
          <w:tab w:val="left" w:pos="720"/>
        </w:tabs>
        <w:spacing w:line="240" w:lineRule="auto"/>
        <w:ind w:hanging="360"/>
        <w:rPr>
          <w:b/>
          <w:szCs w:val="24"/>
        </w:rPr>
      </w:pPr>
    </w:p>
    <w:p w14:paraId="136C8A4B" w14:textId="77777777" w:rsidR="0026438F" w:rsidRPr="001B24FB" w:rsidRDefault="00A448F7" w:rsidP="0026438F">
      <w:pPr>
        <w:pStyle w:val="ListParagraph"/>
        <w:numPr>
          <w:ilvl w:val="0"/>
          <w:numId w:val="10"/>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46021CB0" w14:textId="77777777" w:rsidR="0026438F" w:rsidRPr="001B24FB" w:rsidRDefault="00AA5366" w:rsidP="0026438F">
      <w:pPr>
        <w:pStyle w:val="ListParagraph"/>
        <w:tabs>
          <w:tab w:val="left" w:pos="720"/>
        </w:tabs>
        <w:spacing w:line="240" w:lineRule="auto"/>
        <w:ind w:hanging="360"/>
        <w:rPr>
          <w:b/>
          <w:szCs w:val="24"/>
        </w:rPr>
      </w:pPr>
    </w:p>
    <w:p w14:paraId="5A1363AD" w14:textId="77777777" w:rsidR="0026438F" w:rsidRPr="001B24FB" w:rsidRDefault="00A448F7" w:rsidP="0026438F">
      <w:pPr>
        <w:pStyle w:val="ListParagraph"/>
        <w:numPr>
          <w:ilvl w:val="0"/>
          <w:numId w:val="10"/>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34E3D896" w14:textId="77777777" w:rsidR="0026438F" w:rsidRPr="001B24FB" w:rsidRDefault="00AA5366" w:rsidP="0026438F">
      <w:pPr>
        <w:pStyle w:val="ListParagraph"/>
        <w:tabs>
          <w:tab w:val="left" w:pos="720"/>
        </w:tabs>
        <w:spacing w:line="240" w:lineRule="auto"/>
        <w:ind w:hanging="360"/>
        <w:rPr>
          <w:b/>
          <w:szCs w:val="24"/>
        </w:rPr>
      </w:pPr>
    </w:p>
    <w:p w14:paraId="23F8CC2F" w14:textId="77777777" w:rsidR="0026438F" w:rsidRPr="001B24FB" w:rsidRDefault="00A448F7" w:rsidP="0026438F">
      <w:pPr>
        <w:pStyle w:val="ListParagraph"/>
        <w:numPr>
          <w:ilvl w:val="0"/>
          <w:numId w:val="10"/>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AF0B3C">
          <w:rPr>
            <w:rStyle w:val="Hyperlink"/>
            <w:szCs w:val="24"/>
          </w:rPr>
          <w:t>www.consumerfinance.gov/learnmore</w:t>
        </w:r>
      </w:hyperlink>
      <w:r>
        <w:rPr>
          <w:szCs w:val="24"/>
        </w:rPr>
        <w:t>.</w:t>
      </w:r>
    </w:p>
    <w:p w14:paraId="1ABDEAD0" w14:textId="77777777" w:rsidR="0026438F" w:rsidRPr="001B24FB" w:rsidRDefault="00AA5366" w:rsidP="0026438F">
      <w:pPr>
        <w:pStyle w:val="ListParagraph"/>
        <w:tabs>
          <w:tab w:val="left" w:pos="720"/>
        </w:tabs>
        <w:spacing w:line="240" w:lineRule="auto"/>
        <w:ind w:hanging="360"/>
        <w:rPr>
          <w:b/>
          <w:szCs w:val="24"/>
        </w:rPr>
      </w:pPr>
    </w:p>
    <w:p w14:paraId="02E5E8D6" w14:textId="77777777" w:rsidR="0026438F" w:rsidRPr="00902221" w:rsidRDefault="00A448F7" w:rsidP="0026438F">
      <w:pPr>
        <w:pStyle w:val="ListParagraph"/>
        <w:numPr>
          <w:ilvl w:val="0"/>
          <w:numId w:val="10"/>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492200DB" w14:textId="77777777" w:rsidR="0026438F" w:rsidRPr="005F07B7" w:rsidRDefault="00AA5366" w:rsidP="0026438F">
      <w:pPr>
        <w:pStyle w:val="ListParagraph"/>
        <w:tabs>
          <w:tab w:val="left" w:pos="720"/>
        </w:tabs>
        <w:spacing w:line="240" w:lineRule="auto"/>
        <w:ind w:hanging="360"/>
        <w:rPr>
          <w:b/>
          <w:szCs w:val="24"/>
        </w:rPr>
      </w:pPr>
    </w:p>
    <w:p w14:paraId="3887A45C" w14:textId="77777777" w:rsidR="0026438F" w:rsidRPr="00465365" w:rsidRDefault="00A448F7" w:rsidP="0026438F">
      <w:pPr>
        <w:pStyle w:val="ListParagraph"/>
        <w:numPr>
          <w:ilvl w:val="0"/>
          <w:numId w:val="10"/>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46B91CE3" w14:textId="77777777" w:rsidR="0026438F" w:rsidRDefault="00AA5366" w:rsidP="0026438F">
      <w:pPr>
        <w:pStyle w:val="ListParagraph"/>
        <w:tabs>
          <w:tab w:val="left" w:pos="720"/>
        </w:tabs>
        <w:spacing w:line="240" w:lineRule="auto"/>
        <w:ind w:firstLine="0"/>
        <w:contextualSpacing/>
        <w:rPr>
          <w:rFonts w:ascii="Times New Roman Bold" w:hAnsi="Times New Roman Bold"/>
          <w:b/>
          <w:smallCaps/>
          <w:szCs w:val="24"/>
        </w:rPr>
      </w:pPr>
    </w:p>
    <w:p w14:paraId="46960489" w14:textId="77777777" w:rsidR="0026438F" w:rsidRPr="00902221" w:rsidRDefault="00A448F7" w:rsidP="0026438F">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0438CDF8" w14:textId="77777777" w:rsidR="0026438F" w:rsidRPr="00902221" w:rsidRDefault="00AA5366" w:rsidP="0026438F">
      <w:pPr>
        <w:pStyle w:val="ListParagraph"/>
        <w:tabs>
          <w:tab w:val="left" w:pos="720"/>
        </w:tabs>
        <w:spacing w:line="240" w:lineRule="auto"/>
        <w:ind w:hanging="360"/>
        <w:rPr>
          <w:b/>
          <w:szCs w:val="24"/>
        </w:rPr>
      </w:pPr>
    </w:p>
    <w:p w14:paraId="1242608A" w14:textId="77777777" w:rsidR="0026438F" w:rsidRDefault="00A448F7" w:rsidP="0026438F">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77E3F83" w14:textId="77777777" w:rsidR="0026438F" w:rsidRPr="005F07B7" w:rsidRDefault="00AA5366" w:rsidP="0026438F">
      <w:pPr>
        <w:pStyle w:val="ListParagraph"/>
        <w:tabs>
          <w:tab w:val="left" w:pos="720"/>
        </w:tabs>
        <w:spacing w:line="240" w:lineRule="auto"/>
        <w:ind w:hanging="360"/>
        <w:rPr>
          <w:szCs w:val="24"/>
        </w:rPr>
      </w:pPr>
    </w:p>
    <w:p w14:paraId="615752F7" w14:textId="77777777" w:rsidR="0026438F" w:rsidRPr="005F07B7" w:rsidRDefault="00A448F7" w:rsidP="0026438F">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w:t>
      </w:r>
      <w:r w:rsidRPr="005F07B7">
        <w:rPr>
          <w:szCs w:val="24"/>
        </w:rPr>
        <w:lastRenderedPageBreak/>
        <w:t>extending new credit.  If you are a victim of identity theft, you are entitled to an extended fraud alert, which is a fraud alert lasting 7 years.</w:t>
      </w:r>
    </w:p>
    <w:p w14:paraId="6E16A76B" w14:textId="77777777" w:rsidR="0026438F" w:rsidRDefault="00AA5366" w:rsidP="0026438F">
      <w:pPr>
        <w:pStyle w:val="ListParagraph"/>
        <w:tabs>
          <w:tab w:val="left" w:pos="720"/>
        </w:tabs>
        <w:spacing w:line="240" w:lineRule="auto"/>
        <w:ind w:hanging="360"/>
        <w:rPr>
          <w:szCs w:val="24"/>
        </w:rPr>
      </w:pPr>
    </w:p>
    <w:p w14:paraId="76219DF7" w14:textId="77777777" w:rsidR="0026438F" w:rsidRPr="005F07B7" w:rsidRDefault="00A448F7" w:rsidP="0026438F">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02B614BB" w14:textId="77777777" w:rsidR="0026438F" w:rsidRPr="001B24FB" w:rsidRDefault="00AA5366" w:rsidP="0026438F">
      <w:pPr>
        <w:pStyle w:val="ListParagraph"/>
        <w:tabs>
          <w:tab w:val="left" w:pos="720"/>
        </w:tabs>
        <w:spacing w:line="240" w:lineRule="auto"/>
        <w:ind w:hanging="360"/>
        <w:rPr>
          <w:b/>
          <w:szCs w:val="24"/>
        </w:rPr>
      </w:pPr>
    </w:p>
    <w:p w14:paraId="1E45F120" w14:textId="77777777" w:rsidR="0026438F" w:rsidRPr="001B24FB" w:rsidRDefault="00A448F7" w:rsidP="0026438F">
      <w:pPr>
        <w:pStyle w:val="ListParagraph"/>
        <w:numPr>
          <w:ilvl w:val="0"/>
          <w:numId w:val="10"/>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7C400C06" w14:textId="77777777" w:rsidR="0026438F" w:rsidRPr="001B24FB" w:rsidRDefault="00AA5366" w:rsidP="0026438F">
      <w:pPr>
        <w:pStyle w:val="ListParagraph"/>
        <w:tabs>
          <w:tab w:val="left" w:pos="720"/>
        </w:tabs>
        <w:spacing w:line="240" w:lineRule="auto"/>
        <w:ind w:hanging="360"/>
        <w:rPr>
          <w:b/>
          <w:szCs w:val="24"/>
        </w:rPr>
      </w:pPr>
    </w:p>
    <w:p w14:paraId="401A4A40" w14:textId="77777777" w:rsidR="0026438F" w:rsidRPr="00BD5F80" w:rsidRDefault="00A448F7" w:rsidP="0026438F">
      <w:pPr>
        <w:pStyle w:val="ListParagraph"/>
        <w:numPr>
          <w:ilvl w:val="0"/>
          <w:numId w:val="10"/>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Pr>
          <w:b/>
          <w:szCs w:val="24"/>
        </w:rPr>
        <w:t xml:space="preserve"> </w:t>
      </w:r>
      <w:r>
        <w:rPr>
          <w:szCs w:val="24"/>
        </w:rPr>
        <w:t xml:space="preserve">For more information, visit </w:t>
      </w:r>
      <w:hyperlink r:id="rId13" w:history="1">
        <w:r w:rsidRPr="00AF0B3C">
          <w:rPr>
            <w:rStyle w:val="Hyperlink"/>
            <w:szCs w:val="24"/>
          </w:rPr>
          <w:t>www.consumerfinance.gov/learnmore</w:t>
        </w:r>
      </w:hyperlink>
      <w:r>
        <w:rPr>
          <w:szCs w:val="24"/>
        </w:rPr>
        <w:t>.</w:t>
      </w:r>
    </w:p>
    <w:p w14:paraId="4B9F4DB2" w14:textId="77777777" w:rsidR="0026438F" w:rsidRPr="001B24FB" w:rsidRDefault="00AA5366" w:rsidP="0026438F">
      <w:pPr>
        <w:pStyle w:val="ListParagraph"/>
        <w:spacing w:line="240" w:lineRule="auto"/>
        <w:ind w:left="0" w:firstLine="0"/>
        <w:rPr>
          <w:b/>
          <w:szCs w:val="24"/>
        </w:rPr>
      </w:pPr>
    </w:p>
    <w:p w14:paraId="39747457" w14:textId="77777777" w:rsidR="0026438F" w:rsidRDefault="00A448F7" w:rsidP="0026438F">
      <w:pPr>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439FFCCE" w14:textId="77777777" w:rsidR="0026438F" w:rsidRDefault="00AA5366" w:rsidP="0026438F">
      <w:pPr>
        <w:rPr>
          <w:b/>
          <w:sz w:val="28"/>
          <w:szCs w:val="28"/>
        </w:rPr>
        <w:sectPr w:rsidR="0026438F" w:rsidSect="00F85ECA">
          <w:headerReference w:type="default" r:id="rId14"/>
          <w:footerReference w:type="even" r:id="rId15"/>
          <w:footerReference w:type="default" r:id="rId16"/>
          <w:pgSz w:w="12240" w:h="15840"/>
          <w:pgMar w:top="1440" w:right="1440" w:bottom="1440" w:left="1440" w:header="0" w:footer="720" w:gutter="0"/>
          <w:cols w:space="720"/>
          <w:docGrid w:linePitch="360"/>
        </w:sectPr>
      </w:pPr>
    </w:p>
    <w:tbl>
      <w:tblPr>
        <w:tblStyle w:val="TableGrid"/>
        <w:tblW w:w="9540" w:type="dxa"/>
        <w:tblInd w:w="648" w:type="dxa"/>
        <w:tblLook w:val="04A0" w:firstRow="1" w:lastRow="0" w:firstColumn="1" w:lastColumn="0" w:noHBand="0" w:noVBand="1"/>
      </w:tblPr>
      <w:tblGrid>
        <w:gridCol w:w="4320"/>
        <w:gridCol w:w="5220"/>
      </w:tblGrid>
      <w:tr w:rsidR="00BD030D" w14:paraId="54BFF41C" w14:textId="77777777" w:rsidTr="0026438F">
        <w:tc>
          <w:tcPr>
            <w:tcW w:w="4320" w:type="dxa"/>
          </w:tcPr>
          <w:p w14:paraId="6BB24473" w14:textId="77777777" w:rsidR="0026438F" w:rsidRPr="001B24FB" w:rsidRDefault="00A448F7" w:rsidP="006D4F1F">
            <w:pPr>
              <w:jc w:val="center"/>
              <w:rPr>
                <w:b/>
                <w:sz w:val="28"/>
                <w:szCs w:val="28"/>
              </w:rPr>
            </w:pPr>
            <w:r>
              <w:rPr>
                <w:b/>
                <w:sz w:val="28"/>
                <w:szCs w:val="28"/>
              </w:rPr>
              <w:lastRenderedPageBreak/>
              <w:t>TYPE OF BUSINESS:</w:t>
            </w:r>
          </w:p>
        </w:tc>
        <w:tc>
          <w:tcPr>
            <w:tcW w:w="5220" w:type="dxa"/>
          </w:tcPr>
          <w:p w14:paraId="30F8D2E9" w14:textId="77777777" w:rsidR="0026438F" w:rsidRPr="001B24FB" w:rsidRDefault="00A448F7" w:rsidP="006D4F1F">
            <w:pPr>
              <w:jc w:val="center"/>
              <w:rPr>
                <w:b/>
                <w:szCs w:val="24"/>
              </w:rPr>
            </w:pPr>
            <w:r>
              <w:rPr>
                <w:b/>
                <w:szCs w:val="24"/>
              </w:rPr>
              <w:t>CONTACT:</w:t>
            </w:r>
          </w:p>
        </w:tc>
      </w:tr>
      <w:tr w:rsidR="00BD030D" w14:paraId="1DFA55C0" w14:textId="77777777" w:rsidTr="0026438F">
        <w:tc>
          <w:tcPr>
            <w:tcW w:w="4320" w:type="dxa"/>
            <w:tcMar>
              <w:top w:w="43" w:type="dxa"/>
              <w:left w:w="115" w:type="dxa"/>
              <w:bottom w:w="43" w:type="dxa"/>
              <w:right w:w="115" w:type="dxa"/>
            </w:tcMar>
          </w:tcPr>
          <w:p w14:paraId="4503DEB8" w14:textId="152A61E6" w:rsidR="0026438F" w:rsidRDefault="00A448F7" w:rsidP="006D4F1F">
            <w:pPr>
              <w:rPr>
                <w:sz w:val="20"/>
                <w:szCs w:val="20"/>
              </w:rPr>
            </w:pPr>
            <w:r w:rsidRPr="00CA07FE">
              <w:rPr>
                <w:sz w:val="20"/>
                <w:szCs w:val="20"/>
              </w:rPr>
              <w:t>1.a. Banks, savings associations, and credit unions with total assets of over $10 billion and their affiliates</w:t>
            </w:r>
          </w:p>
          <w:p w14:paraId="40841CA6" w14:textId="15FA6856" w:rsidR="0026438F" w:rsidRDefault="00AA5366" w:rsidP="006D4F1F">
            <w:pPr>
              <w:rPr>
                <w:sz w:val="20"/>
                <w:szCs w:val="20"/>
              </w:rPr>
            </w:pPr>
          </w:p>
          <w:p w14:paraId="42815790" w14:textId="77777777" w:rsidR="009C5796" w:rsidRPr="00CA07FE" w:rsidRDefault="009C5796" w:rsidP="006D4F1F">
            <w:pPr>
              <w:rPr>
                <w:sz w:val="20"/>
                <w:szCs w:val="20"/>
              </w:rPr>
            </w:pPr>
          </w:p>
          <w:p w14:paraId="274BE40C" w14:textId="77777777" w:rsidR="0026438F" w:rsidRPr="00CA07FE" w:rsidRDefault="00A448F7" w:rsidP="006D4F1F">
            <w:pPr>
              <w:rPr>
                <w:sz w:val="20"/>
                <w:szCs w:val="20"/>
              </w:rPr>
            </w:pPr>
            <w:r w:rsidRPr="00CA07FE">
              <w:rPr>
                <w:sz w:val="20"/>
                <w:szCs w:val="20"/>
              </w:rPr>
              <w:t>b. Such affiliates that are not banks, savings associations, or credit unions also should list, in addition to the CFPB:</w:t>
            </w:r>
          </w:p>
        </w:tc>
        <w:tc>
          <w:tcPr>
            <w:tcW w:w="5220" w:type="dxa"/>
            <w:tcMar>
              <w:top w:w="43" w:type="dxa"/>
              <w:left w:w="115" w:type="dxa"/>
              <w:bottom w:w="43" w:type="dxa"/>
              <w:right w:w="115" w:type="dxa"/>
            </w:tcMar>
          </w:tcPr>
          <w:p w14:paraId="25786EBC" w14:textId="77777777" w:rsidR="0026438F" w:rsidRPr="00CA07FE" w:rsidRDefault="00A448F7" w:rsidP="006D4F1F">
            <w:pPr>
              <w:rPr>
                <w:sz w:val="20"/>
                <w:szCs w:val="20"/>
              </w:rPr>
            </w:pPr>
            <w:r w:rsidRPr="00CA07FE">
              <w:rPr>
                <w:sz w:val="20"/>
                <w:szCs w:val="20"/>
              </w:rPr>
              <w:t>a. Consumer Financial Protection Bureau</w:t>
            </w:r>
          </w:p>
          <w:p w14:paraId="183CFBFD" w14:textId="77777777" w:rsidR="0026438F" w:rsidRPr="00CA07FE" w:rsidRDefault="00A448F7" w:rsidP="006D4F1F">
            <w:pPr>
              <w:rPr>
                <w:sz w:val="20"/>
                <w:szCs w:val="20"/>
              </w:rPr>
            </w:pPr>
            <w:r w:rsidRPr="00CA07FE">
              <w:rPr>
                <w:sz w:val="20"/>
                <w:szCs w:val="20"/>
              </w:rPr>
              <w:t>1700 G Street, N.W.</w:t>
            </w:r>
          </w:p>
          <w:p w14:paraId="769BDCA4" w14:textId="77777777" w:rsidR="0026438F" w:rsidRPr="00CA07FE" w:rsidRDefault="00A448F7" w:rsidP="006D4F1F">
            <w:pPr>
              <w:rPr>
                <w:sz w:val="20"/>
                <w:szCs w:val="20"/>
              </w:rPr>
            </w:pPr>
            <w:r w:rsidRPr="00CA07FE">
              <w:rPr>
                <w:sz w:val="20"/>
                <w:szCs w:val="20"/>
              </w:rPr>
              <w:t>Washington, DC 20552</w:t>
            </w:r>
          </w:p>
          <w:p w14:paraId="546C8792" w14:textId="77777777" w:rsidR="0026438F" w:rsidRPr="00CA07FE" w:rsidRDefault="00AA5366" w:rsidP="006D4F1F">
            <w:pPr>
              <w:rPr>
                <w:sz w:val="20"/>
                <w:szCs w:val="20"/>
              </w:rPr>
            </w:pPr>
          </w:p>
          <w:p w14:paraId="6299DFF4" w14:textId="77777777" w:rsidR="0026438F" w:rsidRDefault="00A448F7" w:rsidP="006D4F1F">
            <w:pPr>
              <w:rPr>
                <w:sz w:val="20"/>
                <w:szCs w:val="20"/>
              </w:rPr>
            </w:pPr>
            <w:r w:rsidRPr="00CA07FE">
              <w:rPr>
                <w:sz w:val="20"/>
                <w:szCs w:val="20"/>
              </w:rPr>
              <w:t>b. Federal Trade Commission</w:t>
            </w:r>
          </w:p>
          <w:p w14:paraId="44316D68" w14:textId="77777777" w:rsidR="0026438F" w:rsidRPr="00E24B71" w:rsidRDefault="00A448F7" w:rsidP="006D4F1F">
            <w:pPr>
              <w:rPr>
                <w:sz w:val="20"/>
                <w:szCs w:val="20"/>
              </w:rPr>
            </w:pPr>
            <w:r w:rsidRPr="00E24B71">
              <w:rPr>
                <w:sz w:val="20"/>
                <w:szCs w:val="20"/>
              </w:rPr>
              <w:t>Consumer Response Center</w:t>
            </w:r>
          </w:p>
          <w:p w14:paraId="373EF97C" w14:textId="77777777" w:rsidR="0026438F" w:rsidRDefault="00A448F7" w:rsidP="006D4F1F">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05F5E790" w14:textId="77777777" w:rsidR="0026438F" w:rsidRPr="00CA07FE" w:rsidRDefault="00A448F7" w:rsidP="006D4F1F">
            <w:pPr>
              <w:rPr>
                <w:sz w:val="20"/>
                <w:szCs w:val="20"/>
              </w:rPr>
            </w:pPr>
            <w:r w:rsidRPr="00CA07FE">
              <w:rPr>
                <w:sz w:val="20"/>
                <w:szCs w:val="20"/>
              </w:rPr>
              <w:t>Washington, DC 20580</w:t>
            </w:r>
          </w:p>
          <w:p w14:paraId="45C126CD" w14:textId="77777777" w:rsidR="0026438F" w:rsidRPr="00CA07FE" w:rsidRDefault="00A448F7" w:rsidP="006D4F1F">
            <w:pPr>
              <w:rPr>
                <w:sz w:val="20"/>
                <w:szCs w:val="20"/>
              </w:rPr>
            </w:pPr>
            <w:r w:rsidRPr="00CA07FE">
              <w:rPr>
                <w:sz w:val="20"/>
                <w:szCs w:val="20"/>
              </w:rPr>
              <w:t>(877) 382-4357</w:t>
            </w:r>
          </w:p>
        </w:tc>
      </w:tr>
      <w:tr w:rsidR="00BD030D" w14:paraId="31C11A8A" w14:textId="77777777" w:rsidTr="0026438F">
        <w:tc>
          <w:tcPr>
            <w:tcW w:w="4320" w:type="dxa"/>
            <w:tcMar>
              <w:top w:w="43" w:type="dxa"/>
              <w:left w:w="115" w:type="dxa"/>
              <w:bottom w:w="43" w:type="dxa"/>
              <w:right w:w="115" w:type="dxa"/>
            </w:tcMar>
          </w:tcPr>
          <w:p w14:paraId="27B860F9" w14:textId="77777777" w:rsidR="0026438F" w:rsidRPr="00CA07FE" w:rsidRDefault="00A448F7" w:rsidP="006D4F1F">
            <w:pPr>
              <w:rPr>
                <w:sz w:val="20"/>
                <w:szCs w:val="20"/>
              </w:rPr>
            </w:pPr>
            <w:r w:rsidRPr="00CA07FE">
              <w:rPr>
                <w:sz w:val="20"/>
                <w:szCs w:val="20"/>
              </w:rPr>
              <w:t>2. To the extent not included in item 1 above:</w:t>
            </w:r>
          </w:p>
          <w:p w14:paraId="58377092" w14:textId="770906DD" w:rsidR="0026438F" w:rsidRPr="00CA07FE" w:rsidRDefault="00A448F7" w:rsidP="006D4F1F">
            <w:pPr>
              <w:rPr>
                <w:sz w:val="20"/>
                <w:szCs w:val="20"/>
              </w:rPr>
            </w:pPr>
            <w:r w:rsidRPr="00CA07FE">
              <w:rPr>
                <w:sz w:val="20"/>
                <w:szCs w:val="20"/>
              </w:rPr>
              <w:t>a. National banks, federal savings associations, and federal branches and federal agencies of foreign banks</w:t>
            </w:r>
          </w:p>
          <w:p w14:paraId="61E680FB" w14:textId="77777777" w:rsidR="0026438F" w:rsidRPr="00CA07FE" w:rsidRDefault="00AA5366" w:rsidP="006D4F1F">
            <w:pPr>
              <w:rPr>
                <w:sz w:val="20"/>
                <w:szCs w:val="20"/>
              </w:rPr>
            </w:pPr>
          </w:p>
          <w:p w14:paraId="62EF0542" w14:textId="77777777" w:rsidR="0026438F" w:rsidRPr="00CA07FE" w:rsidRDefault="00A448F7" w:rsidP="006D4F1F">
            <w:pPr>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6A99A49" w14:textId="77777777" w:rsidR="0026438F" w:rsidRPr="00CA07FE" w:rsidRDefault="00AA5366" w:rsidP="006D4F1F">
            <w:pPr>
              <w:rPr>
                <w:sz w:val="20"/>
                <w:szCs w:val="20"/>
              </w:rPr>
            </w:pPr>
          </w:p>
          <w:p w14:paraId="339085D0" w14:textId="77777777" w:rsidR="0026438F" w:rsidRPr="00CA07FE" w:rsidRDefault="00A448F7" w:rsidP="006D4F1F">
            <w:pPr>
              <w:rPr>
                <w:sz w:val="20"/>
                <w:szCs w:val="20"/>
              </w:rPr>
            </w:pPr>
            <w:r w:rsidRPr="00CA07FE">
              <w:rPr>
                <w:sz w:val="20"/>
                <w:szCs w:val="20"/>
              </w:rPr>
              <w:t>c. Nonmember Insured Banks, Insured State Branches of Foreign Banks, and insured state savings associations</w:t>
            </w:r>
          </w:p>
          <w:p w14:paraId="4A6A453E" w14:textId="77777777" w:rsidR="0026438F" w:rsidRPr="00CA07FE" w:rsidRDefault="00AA5366" w:rsidP="006D4F1F">
            <w:pPr>
              <w:rPr>
                <w:sz w:val="20"/>
                <w:szCs w:val="20"/>
              </w:rPr>
            </w:pPr>
          </w:p>
          <w:p w14:paraId="69EF3CB4" w14:textId="77777777" w:rsidR="0026438F" w:rsidRPr="00CA07FE" w:rsidRDefault="00A448F7" w:rsidP="006D4F1F">
            <w:pPr>
              <w:rPr>
                <w:sz w:val="20"/>
                <w:szCs w:val="20"/>
              </w:rPr>
            </w:pPr>
            <w:r w:rsidRPr="00CA07FE">
              <w:rPr>
                <w:sz w:val="20"/>
                <w:szCs w:val="20"/>
              </w:rPr>
              <w:t>d. Federal Credit Unions</w:t>
            </w:r>
          </w:p>
        </w:tc>
        <w:tc>
          <w:tcPr>
            <w:tcW w:w="5220" w:type="dxa"/>
            <w:tcMar>
              <w:top w:w="43" w:type="dxa"/>
              <w:left w:w="115" w:type="dxa"/>
              <w:bottom w:w="43" w:type="dxa"/>
              <w:right w:w="115" w:type="dxa"/>
            </w:tcMar>
          </w:tcPr>
          <w:p w14:paraId="19F8B5C9" w14:textId="77777777" w:rsidR="0026438F" w:rsidRPr="00CA07FE" w:rsidRDefault="00A448F7" w:rsidP="006D4F1F">
            <w:pPr>
              <w:rPr>
                <w:sz w:val="20"/>
                <w:szCs w:val="20"/>
              </w:rPr>
            </w:pPr>
            <w:r w:rsidRPr="00CA07FE">
              <w:rPr>
                <w:sz w:val="20"/>
                <w:szCs w:val="20"/>
              </w:rPr>
              <w:t>a. Office of the Comptroller of the Currency</w:t>
            </w:r>
          </w:p>
          <w:p w14:paraId="7562A52D" w14:textId="77777777" w:rsidR="0026438F" w:rsidRPr="00CA07FE" w:rsidRDefault="00A448F7" w:rsidP="006D4F1F">
            <w:pPr>
              <w:rPr>
                <w:sz w:val="20"/>
                <w:szCs w:val="20"/>
              </w:rPr>
            </w:pPr>
            <w:r w:rsidRPr="00CA07FE">
              <w:rPr>
                <w:sz w:val="20"/>
                <w:szCs w:val="20"/>
              </w:rPr>
              <w:t>Customer Assistance Group</w:t>
            </w:r>
          </w:p>
          <w:p w14:paraId="6467A249" w14:textId="77777777" w:rsidR="0026438F" w:rsidRPr="00CA07FE" w:rsidRDefault="00A448F7" w:rsidP="006D4F1F">
            <w:pPr>
              <w:rPr>
                <w:sz w:val="20"/>
                <w:szCs w:val="20"/>
              </w:rPr>
            </w:pPr>
            <w:r w:rsidRPr="00CA07FE">
              <w:rPr>
                <w:sz w:val="20"/>
                <w:szCs w:val="20"/>
              </w:rPr>
              <w:t>1301 McKinney Street, Suite 3450</w:t>
            </w:r>
          </w:p>
          <w:p w14:paraId="76C9BCEF" w14:textId="77777777" w:rsidR="0026438F" w:rsidRPr="00CA07FE" w:rsidRDefault="00A448F7" w:rsidP="006D4F1F">
            <w:pPr>
              <w:rPr>
                <w:sz w:val="20"/>
                <w:szCs w:val="20"/>
              </w:rPr>
            </w:pPr>
            <w:r w:rsidRPr="00CA07FE">
              <w:rPr>
                <w:sz w:val="20"/>
                <w:szCs w:val="20"/>
              </w:rPr>
              <w:t>Houston, TX 77010-9050</w:t>
            </w:r>
          </w:p>
          <w:p w14:paraId="346204AD" w14:textId="77777777" w:rsidR="0026438F" w:rsidRPr="00CA07FE" w:rsidRDefault="00AA5366" w:rsidP="006D4F1F">
            <w:pPr>
              <w:rPr>
                <w:sz w:val="20"/>
                <w:szCs w:val="20"/>
              </w:rPr>
            </w:pPr>
          </w:p>
          <w:p w14:paraId="2F5A3166" w14:textId="77777777" w:rsidR="0026438F" w:rsidRPr="00CA07FE" w:rsidRDefault="00A448F7" w:rsidP="006D4F1F">
            <w:pPr>
              <w:rPr>
                <w:sz w:val="20"/>
                <w:szCs w:val="20"/>
              </w:rPr>
            </w:pPr>
            <w:r w:rsidRPr="00CA07FE">
              <w:rPr>
                <w:sz w:val="20"/>
                <w:szCs w:val="20"/>
              </w:rPr>
              <w:t>b. Federal Reserve Consumer Help Center</w:t>
            </w:r>
          </w:p>
          <w:p w14:paraId="3225D3A6" w14:textId="77777777" w:rsidR="0026438F" w:rsidRPr="00CA07FE" w:rsidRDefault="00A448F7" w:rsidP="006D4F1F">
            <w:pPr>
              <w:rPr>
                <w:sz w:val="20"/>
                <w:szCs w:val="20"/>
              </w:rPr>
            </w:pPr>
            <w:r w:rsidRPr="00CA07FE">
              <w:rPr>
                <w:sz w:val="20"/>
                <w:szCs w:val="20"/>
              </w:rPr>
              <w:t>P.O. Box 1200</w:t>
            </w:r>
          </w:p>
          <w:p w14:paraId="7035469E" w14:textId="77777777" w:rsidR="0026438F" w:rsidRPr="00CA07FE" w:rsidRDefault="00A448F7" w:rsidP="006D4F1F">
            <w:pPr>
              <w:rPr>
                <w:sz w:val="20"/>
                <w:szCs w:val="20"/>
              </w:rPr>
            </w:pPr>
            <w:r w:rsidRPr="00CA07FE">
              <w:rPr>
                <w:sz w:val="20"/>
                <w:szCs w:val="20"/>
              </w:rPr>
              <w:t>Minneapolis, MN 55480</w:t>
            </w:r>
          </w:p>
          <w:p w14:paraId="0EB2B6A2" w14:textId="77777777" w:rsidR="0026438F" w:rsidRPr="00CA07FE" w:rsidRDefault="00AA5366" w:rsidP="006D4F1F">
            <w:pPr>
              <w:rPr>
                <w:sz w:val="20"/>
                <w:szCs w:val="20"/>
              </w:rPr>
            </w:pPr>
          </w:p>
          <w:p w14:paraId="7915218A" w14:textId="77777777" w:rsidR="0026438F" w:rsidRPr="00CA07FE" w:rsidRDefault="00A448F7" w:rsidP="006D4F1F">
            <w:pPr>
              <w:rPr>
                <w:sz w:val="20"/>
                <w:szCs w:val="20"/>
              </w:rPr>
            </w:pPr>
            <w:r w:rsidRPr="00CA07FE">
              <w:rPr>
                <w:sz w:val="20"/>
                <w:szCs w:val="20"/>
              </w:rPr>
              <w:t>c. FDIC Consumer Response Center</w:t>
            </w:r>
          </w:p>
          <w:p w14:paraId="3AB4B048" w14:textId="77777777" w:rsidR="0026438F" w:rsidRPr="00CA07FE" w:rsidRDefault="00A448F7" w:rsidP="006D4F1F">
            <w:pPr>
              <w:rPr>
                <w:sz w:val="20"/>
                <w:szCs w:val="20"/>
              </w:rPr>
            </w:pPr>
            <w:r w:rsidRPr="00CA07FE">
              <w:rPr>
                <w:sz w:val="20"/>
                <w:szCs w:val="20"/>
              </w:rPr>
              <w:t>1100 Walnut Street, Box #11</w:t>
            </w:r>
          </w:p>
          <w:p w14:paraId="40DB8B74" w14:textId="77777777" w:rsidR="0026438F" w:rsidRPr="00CA07FE" w:rsidRDefault="00A448F7" w:rsidP="006D4F1F">
            <w:pPr>
              <w:rPr>
                <w:sz w:val="20"/>
                <w:szCs w:val="20"/>
              </w:rPr>
            </w:pPr>
            <w:r w:rsidRPr="00CA07FE">
              <w:rPr>
                <w:sz w:val="20"/>
                <w:szCs w:val="20"/>
              </w:rPr>
              <w:t>Kansas City, MO 64106</w:t>
            </w:r>
          </w:p>
          <w:p w14:paraId="4181BE0D" w14:textId="77777777" w:rsidR="0026438F" w:rsidRPr="00CA07FE" w:rsidRDefault="00AA5366" w:rsidP="006D4F1F">
            <w:pPr>
              <w:rPr>
                <w:sz w:val="20"/>
                <w:szCs w:val="20"/>
              </w:rPr>
            </w:pPr>
          </w:p>
          <w:p w14:paraId="2964DB8E" w14:textId="77777777" w:rsidR="0026438F" w:rsidRPr="00CA07FE" w:rsidRDefault="00A448F7" w:rsidP="006D4F1F">
            <w:pPr>
              <w:rPr>
                <w:sz w:val="20"/>
                <w:szCs w:val="20"/>
              </w:rPr>
            </w:pPr>
            <w:r w:rsidRPr="00CA07FE">
              <w:rPr>
                <w:sz w:val="20"/>
                <w:szCs w:val="20"/>
              </w:rPr>
              <w:t>d. National Credit Union Administration</w:t>
            </w:r>
          </w:p>
          <w:p w14:paraId="1D47A078" w14:textId="77777777" w:rsidR="0026438F" w:rsidRPr="00CA07FE" w:rsidRDefault="00A448F7" w:rsidP="006D4F1F">
            <w:pPr>
              <w:rPr>
                <w:sz w:val="20"/>
                <w:szCs w:val="20"/>
              </w:rPr>
            </w:pPr>
            <w:r w:rsidRPr="00CA07FE">
              <w:rPr>
                <w:sz w:val="20"/>
                <w:szCs w:val="20"/>
              </w:rPr>
              <w:t>Office of Consumer Financial Protection (OCFP)</w:t>
            </w:r>
          </w:p>
          <w:p w14:paraId="5FE3D2D0" w14:textId="77777777" w:rsidR="0026438F" w:rsidRPr="00CA07FE" w:rsidRDefault="00A448F7" w:rsidP="006D4F1F">
            <w:pPr>
              <w:rPr>
                <w:sz w:val="20"/>
                <w:szCs w:val="20"/>
              </w:rPr>
            </w:pPr>
            <w:r w:rsidRPr="00CA07FE">
              <w:rPr>
                <w:sz w:val="20"/>
                <w:szCs w:val="20"/>
              </w:rPr>
              <w:t>Division of Consumer Compliance Policy and Outreach</w:t>
            </w:r>
            <w:r w:rsidRPr="00CA07FE">
              <w:rPr>
                <w:sz w:val="20"/>
                <w:szCs w:val="20"/>
              </w:rPr>
              <w:br/>
              <w:t>1775 Duke Street</w:t>
            </w:r>
          </w:p>
          <w:p w14:paraId="421B70BF" w14:textId="77777777" w:rsidR="0026438F" w:rsidRPr="00CA07FE" w:rsidRDefault="00A448F7" w:rsidP="006D4F1F">
            <w:pPr>
              <w:rPr>
                <w:sz w:val="20"/>
                <w:szCs w:val="20"/>
              </w:rPr>
            </w:pPr>
            <w:r w:rsidRPr="00CA07FE">
              <w:rPr>
                <w:sz w:val="20"/>
                <w:szCs w:val="20"/>
              </w:rPr>
              <w:t>Alexandria, VA 22314</w:t>
            </w:r>
          </w:p>
        </w:tc>
      </w:tr>
      <w:tr w:rsidR="00BD030D" w14:paraId="7981103B" w14:textId="77777777" w:rsidTr="0026438F">
        <w:tc>
          <w:tcPr>
            <w:tcW w:w="4320" w:type="dxa"/>
            <w:tcMar>
              <w:top w:w="43" w:type="dxa"/>
              <w:left w:w="115" w:type="dxa"/>
              <w:bottom w:w="43" w:type="dxa"/>
              <w:right w:w="115" w:type="dxa"/>
            </w:tcMar>
          </w:tcPr>
          <w:p w14:paraId="58240117" w14:textId="77777777" w:rsidR="0026438F" w:rsidRPr="00CA07FE" w:rsidRDefault="00A448F7" w:rsidP="006D4F1F">
            <w:pPr>
              <w:rPr>
                <w:sz w:val="20"/>
                <w:szCs w:val="20"/>
              </w:rPr>
            </w:pPr>
            <w:r w:rsidRPr="00CA07FE">
              <w:rPr>
                <w:sz w:val="20"/>
                <w:szCs w:val="20"/>
              </w:rPr>
              <w:t>3. Air carriers</w:t>
            </w:r>
          </w:p>
        </w:tc>
        <w:tc>
          <w:tcPr>
            <w:tcW w:w="5220" w:type="dxa"/>
            <w:tcMar>
              <w:top w:w="43" w:type="dxa"/>
              <w:left w:w="115" w:type="dxa"/>
              <w:bottom w:w="43" w:type="dxa"/>
              <w:right w:w="115" w:type="dxa"/>
            </w:tcMar>
          </w:tcPr>
          <w:p w14:paraId="784AAAD7" w14:textId="77777777" w:rsidR="0026438F" w:rsidRPr="00CA07FE" w:rsidRDefault="00A448F7" w:rsidP="006D4F1F">
            <w:pPr>
              <w:rPr>
                <w:sz w:val="20"/>
                <w:szCs w:val="20"/>
              </w:rPr>
            </w:pPr>
            <w:r w:rsidRPr="00CA07FE">
              <w:rPr>
                <w:sz w:val="20"/>
                <w:szCs w:val="20"/>
              </w:rPr>
              <w:t>Asst. General Counsel for Aviation Enforcement &amp; Proceedings</w:t>
            </w:r>
          </w:p>
          <w:p w14:paraId="6388F1FD" w14:textId="77777777" w:rsidR="0026438F" w:rsidRPr="00CA07FE" w:rsidRDefault="00A448F7" w:rsidP="006D4F1F">
            <w:pPr>
              <w:rPr>
                <w:sz w:val="20"/>
                <w:szCs w:val="20"/>
              </w:rPr>
            </w:pPr>
            <w:r w:rsidRPr="00CA07FE">
              <w:rPr>
                <w:sz w:val="20"/>
                <w:szCs w:val="20"/>
              </w:rPr>
              <w:t>Aviation Consumer Protection Division</w:t>
            </w:r>
          </w:p>
          <w:p w14:paraId="17B868BB" w14:textId="77777777" w:rsidR="0026438F" w:rsidRPr="00CA07FE" w:rsidRDefault="00A448F7" w:rsidP="006D4F1F">
            <w:pPr>
              <w:rPr>
                <w:sz w:val="20"/>
                <w:szCs w:val="20"/>
              </w:rPr>
            </w:pPr>
            <w:r w:rsidRPr="00CA07FE">
              <w:rPr>
                <w:sz w:val="20"/>
                <w:szCs w:val="20"/>
              </w:rPr>
              <w:t>Department of Transportation</w:t>
            </w:r>
          </w:p>
          <w:p w14:paraId="18967E0A" w14:textId="77777777" w:rsidR="0026438F" w:rsidRPr="00CA07FE" w:rsidRDefault="00A448F7" w:rsidP="006D4F1F">
            <w:pPr>
              <w:rPr>
                <w:sz w:val="20"/>
                <w:szCs w:val="20"/>
              </w:rPr>
            </w:pPr>
            <w:r w:rsidRPr="00CA07FE">
              <w:rPr>
                <w:sz w:val="20"/>
                <w:szCs w:val="20"/>
              </w:rPr>
              <w:t>1200 New Jersey Avenue, S.E.</w:t>
            </w:r>
          </w:p>
          <w:p w14:paraId="606E10A2" w14:textId="77777777" w:rsidR="0026438F" w:rsidRPr="00CA07FE" w:rsidRDefault="00A448F7" w:rsidP="006D4F1F">
            <w:pPr>
              <w:rPr>
                <w:sz w:val="20"/>
                <w:szCs w:val="20"/>
              </w:rPr>
            </w:pPr>
            <w:r w:rsidRPr="00CA07FE">
              <w:rPr>
                <w:sz w:val="20"/>
                <w:szCs w:val="20"/>
              </w:rPr>
              <w:t>Washington, DC 20590</w:t>
            </w:r>
          </w:p>
        </w:tc>
      </w:tr>
      <w:tr w:rsidR="00BD030D" w14:paraId="54B031ED" w14:textId="77777777" w:rsidTr="0026438F">
        <w:tc>
          <w:tcPr>
            <w:tcW w:w="4320" w:type="dxa"/>
            <w:tcMar>
              <w:top w:w="43" w:type="dxa"/>
              <w:left w:w="115" w:type="dxa"/>
              <w:bottom w:w="43" w:type="dxa"/>
              <w:right w:w="115" w:type="dxa"/>
            </w:tcMar>
          </w:tcPr>
          <w:p w14:paraId="6758B186" w14:textId="77777777" w:rsidR="0026438F" w:rsidRPr="00CA07FE" w:rsidRDefault="00A448F7" w:rsidP="006D4F1F">
            <w:pPr>
              <w:rPr>
                <w:sz w:val="20"/>
                <w:szCs w:val="20"/>
              </w:rPr>
            </w:pPr>
            <w:r w:rsidRPr="00CA07FE">
              <w:rPr>
                <w:sz w:val="20"/>
                <w:szCs w:val="20"/>
              </w:rPr>
              <w:t>4. Creditors Subject to the Surface Transportation Board</w:t>
            </w:r>
          </w:p>
        </w:tc>
        <w:tc>
          <w:tcPr>
            <w:tcW w:w="5220" w:type="dxa"/>
            <w:tcMar>
              <w:top w:w="43" w:type="dxa"/>
              <w:left w:w="115" w:type="dxa"/>
              <w:bottom w:w="43" w:type="dxa"/>
              <w:right w:w="115" w:type="dxa"/>
            </w:tcMar>
          </w:tcPr>
          <w:p w14:paraId="509F58E4" w14:textId="77777777" w:rsidR="0026438F" w:rsidRPr="00CA07FE" w:rsidRDefault="00A448F7" w:rsidP="006D4F1F">
            <w:pPr>
              <w:rPr>
                <w:sz w:val="20"/>
                <w:szCs w:val="20"/>
              </w:rPr>
            </w:pPr>
            <w:r w:rsidRPr="00CA07FE">
              <w:rPr>
                <w:sz w:val="20"/>
                <w:szCs w:val="20"/>
              </w:rPr>
              <w:t>Office of Proceedings, Surface Transportation Board</w:t>
            </w:r>
          </w:p>
          <w:p w14:paraId="0C21FC4C" w14:textId="77777777" w:rsidR="0026438F" w:rsidRPr="00CA07FE" w:rsidRDefault="00A448F7" w:rsidP="006D4F1F">
            <w:pPr>
              <w:rPr>
                <w:sz w:val="20"/>
                <w:szCs w:val="20"/>
              </w:rPr>
            </w:pPr>
            <w:r w:rsidRPr="00CA07FE">
              <w:rPr>
                <w:sz w:val="20"/>
                <w:szCs w:val="20"/>
              </w:rPr>
              <w:t>Department of Transportation</w:t>
            </w:r>
          </w:p>
          <w:p w14:paraId="0ED89E71" w14:textId="77777777" w:rsidR="0026438F" w:rsidRPr="00CA07FE" w:rsidRDefault="00A448F7" w:rsidP="006D4F1F">
            <w:pPr>
              <w:rPr>
                <w:sz w:val="20"/>
                <w:szCs w:val="20"/>
              </w:rPr>
            </w:pPr>
            <w:r w:rsidRPr="00CA07FE">
              <w:rPr>
                <w:sz w:val="20"/>
                <w:szCs w:val="20"/>
              </w:rPr>
              <w:t>395 E Street, S.W.</w:t>
            </w:r>
          </w:p>
          <w:p w14:paraId="27431CAF" w14:textId="77777777" w:rsidR="0026438F" w:rsidRPr="00CA07FE" w:rsidRDefault="00A448F7" w:rsidP="006D4F1F">
            <w:pPr>
              <w:rPr>
                <w:sz w:val="20"/>
                <w:szCs w:val="20"/>
              </w:rPr>
            </w:pPr>
            <w:r w:rsidRPr="00CA07FE">
              <w:rPr>
                <w:sz w:val="20"/>
                <w:szCs w:val="20"/>
              </w:rPr>
              <w:t>Washington, DC 20423</w:t>
            </w:r>
          </w:p>
        </w:tc>
      </w:tr>
      <w:tr w:rsidR="00BD030D" w14:paraId="19DEE42D" w14:textId="77777777" w:rsidTr="0026438F">
        <w:tc>
          <w:tcPr>
            <w:tcW w:w="4320" w:type="dxa"/>
            <w:tcMar>
              <w:top w:w="43" w:type="dxa"/>
              <w:left w:w="115" w:type="dxa"/>
              <w:bottom w:w="43" w:type="dxa"/>
              <w:right w:w="115" w:type="dxa"/>
            </w:tcMar>
          </w:tcPr>
          <w:p w14:paraId="06782E76" w14:textId="77777777" w:rsidR="0026438F" w:rsidRPr="00CA07FE" w:rsidRDefault="00A448F7" w:rsidP="006D4F1F">
            <w:pPr>
              <w:rPr>
                <w:sz w:val="20"/>
                <w:szCs w:val="20"/>
              </w:rPr>
            </w:pPr>
            <w:r w:rsidRPr="00CA07FE">
              <w:rPr>
                <w:sz w:val="20"/>
                <w:szCs w:val="20"/>
              </w:rPr>
              <w:t>5. Creditors Subject to the Packers and Stockyards Act, 1921</w:t>
            </w:r>
          </w:p>
        </w:tc>
        <w:tc>
          <w:tcPr>
            <w:tcW w:w="5220" w:type="dxa"/>
            <w:tcMar>
              <w:top w:w="43" w:type="dxa"/>
              <w:left w:w="115" w:type="dxa"/>
              <w:bottom w:w="43" w:type="dxa"/>
              <w:right w:w="115" w:type="dxa"/>
            </w:tcMar>
          </w:tcPr>
          <w:p w14:paraId="4B9B24C8" w14:textId="77777777" w:rsidR="0026438F" w:rsidRPr="00CA07FE" w:rsidRDefault="00A448F7" w:rsidP="006D4F1F">
            <w:pPr>
              <w:rPr>
                <w:sz w:val="20"/>
                <w:szCs w:val="20"/>
              </w:rPr>
            </w:pPr>
            <w:r w:rsidRPr="00CA07FE">
              <w:rPr>
                <w:sz w:val="20"/>
                <w:szCs w:val="20"/>
              </w:rPr>
              <w:t>Nearest Packers and Stockyards Administration area supervisor</w:t>
            </w:r>
          </w:p>
        </w:tc>
      </w:tr>
      <w:tr w:rsidR="00BD030D" w14:paraId="5A5675DC" w14:textId="77777777" w:rsidTr="0026438F">
        <w:tc>
          <w:tcPr>
            <w:tcW w:w="4320" w:type="dxa"/>
            <w:tcMar>
              <w:top w:w="43" w:type="dxa"/>
              <w:left w:w="115" w:type="dxa"/>
              <w:bottom w:w="43" w:type="dxa"/>
              <w:right w:w="115" w:type="dxa"/>
            </w:tcMar>
          </w:tcPr>
          <w:p w14:paraId="16E44BD2" w14:textId="77777777" w:rsidR="0026438F" w:rsidRPr="00CA07FE" w:rsidRDefault="00A448F7" w:rsidP="006D4F1F">
            <w:pPr>
              <w:rPr>
                <w:sz w:val="20"/>
                <w:szCs w:val="20"/>
              </w:rPr>
            </w:pPr>
            <w:r w:rsidRPr="00CA07FE">
              <w:rPr>
                <w:sz w:val="20"/>
                <w:szCs w:val="20"/>
              </w:rPr>
              <w:t>6. Small Business Investment Companies</w:t>
            </w:r>
          </w:p>
        </w:tc>
        <w:tc>
          <w:tcPr>
            <w:tcW w:w="5220" w:type="dxa"/>
            <w:tcMar>
              <w:top w:w="43" w:type="dxa"/>
              <w:left w:w="115" w:type="dxa"/>
              <w:bottom w:w="43" w:type="dxa"/>
              <w:right w:w="115" w:type="dxa"/>
            </w:tcMar>
          </w:tcPr>
          <w:p w14:paraId="4F3D76FA" w14:textId="77777777" w:rsidR="0026438F" w:rsidRPr="00CA07FE" w:rsidRDefault="00A448F7" w:rsidP="006D4F1F">
            <w:pPr>
              <w:rPr>
                <w:sz w:val="20"/>
                <w:szCs w:val="20"/>
              </w:rPr>
            </w:pPr>
            <w:r w:rsidRPr="00CA07FE">
              <w:rPr>
                <w:sz w:val="20"/>
                <w:szCs w:val="20"/>
              </w:rPr>
              <w:t>Associate Deputy Administrator for Capital Access</w:t>
            </w:r>
          </w:p>
          <w:p w14:paraId="040A3DCD" w14:textId="77777777" w:rsidR="0026438F" w:rsidRPr="00CA07FE" w:rsidRDefault="00A448F7" w:rsidP="006D4F1F">
            <w:pPr>
              <w:rPr>
                <w:sz w:val="20"/>
                <w:szCs w:val="20"/>
              </w:rPr>
            </w:pPr>
            <w:r w:rsidRPr="00CA07FE">
              <w:rPr>
                <w:sz w:val="20"/>
                <w:szCs w:val="20"/>
              </w:rPr>
              <w:t>United States Small Business Administration</w:t>
            </w:r>
          </w:p>
          <w:p w14:paraId="17F180F2" w14:textId="77777777" w:rsidR="0026438F" w:rsidRPr="00CA07FE" w:rsidRDefault="00A448F7" w:rsidP="006D4F1F">
            <w:pPr>
              <w:rPr>
                <w:sz w:val="20"/>
                <w:szCs w:val="20"/>
              </w:rPr>
            </w:pPr>
            <w:r w:rsidRPr="00CA07FE">
              <w:rPr>
                <w:sz w:val="20"/>
                <w:szCs w:val="20"/>
              </w:rPr>
              <w:t>409 Third Street, S</w:t>
            </w:r>
            <w:r>
              <w:rPr>
                <w:sz w:val="20"/>
                <w:szCs w:val="20"/>
              </w:rPr>
              <w:t>.</w:t>
            </w:r>
            <w:r w:rsidRPr="00CA07FE">
              <w:rPr>
                <w:sz w:val="20"/>
                <w:szCs w:val="20"/>
              </w:rPr>
              <w:t>W</w:t>
            </w:r>
            <w:r>
              <w:rPr>
                <w:sz w:val="20"/>
                <w:szCs w:val="20"/>
              </w:rPr>
              <w:t>.</w:t>
            </w:r>
            <w:r w:rsidRPr="00CA07FE">
              <w:rPr>
                <w:sz w:val="20"/>
                <w:szCs w:val="20"/>
              </w:rPr>
              <w:t xml:space="preserve">, </w:t>
            </w:r>
            <w:r>
              <w:rPr>
                <w:sz w:val="20"/>
                <w:szCs w:val="20"/>
              </w:rPr>
              <w:t xml:space="preserve">Suite </w:t>
            </w:r>
            <w:r w:rsidRPr="00CA07FE">
              <w:rPr>
                <w:sz w:val="20"/>
                <w:szCs w:val="20"/>
              </w:rPr>
              <w:t>8</w:t>
            </w:r>
            <w:r>
              <w:rPr>
                <w:sz w:val="20"/>
                <w:szCs w:val="20"/>
              </w:rPr>
              <w:t>200</w:t>
            </w:r>
          </w:p>
          <w:p w14:paraId="26EC827B" w14:textId="77777777" w:rsidR="0026438F" w:rsidRPr="00CA07FE" w:rsidRDefault="00A448F7" w:rsidP="006D4F1F">
            <w:pPr>
              <w:rPr>
                <w:sz w:val="20"/>
                <w:szCs w:val="20"/>
              </w:rPr>
            </w:pPr>
            <w:r w:rsidRPr="00CA07FE">
              <w:rPr>
                <w:sz w:val="20"/>
                <w:szCs w:val="20"/>
              </w:rPr>
              <w:t>Washington, DC 20416</w:t>
            </w:r>
          </w:p>
        </w:tc>
      </w:tr>
      <w:tr w:rsidR="00BD030D" w14:paraId="78DF07DE" w14:textId="77777777" w:rsidTr="0026438F">
        <w:tc>
          <w:tcPr>
            <w:tcW w:w="4320" w:type="dxa"/>
            <w:tcMar>
              <w:top w:w="43" w:type="dxa"/>
              <w:left w:w="115" w:type="dxa"/>
              <w:bottom w:w="43" w:type="dxa"/>
              <w:right w:w="115" w:type="dxa"/>
            </w:tcMar>
          </w:tcPr>
          <w:p w14:paraId="41F45635" w14:textId="77777777" w:rsidR="0026438F" w:rsidRPr="00CA07FE" w:rsidRDefault="00A448F7" w:rsidP="006D4F1F">
            <w:pPr>
              <w:rPr>
                <w:sz w:val="20"/>
                <w:szCs w:val="20"/>
              </w:rPr>
            </w:pPr>
            <w:r w:rsidRPr="00CA07FE">
              <w:rPr>
                <w:sz w:val="20"/>
                <w:szCs w:val="20"/>
              </w:rPr>
              <w:t>7. Brokers and Dealers</w:t>
            </w:r>
          </w:p>
        </w:tc>
        <w:tc>
          <w:tcPr>
            <w:tcW w:w="5220" w:type="dxa"/>
            <w:tcMar>
              <w:top w:w="43" w:type="dxa"/>
              <w:left w:w="115" w:type="dxa"/>
              <w:bottom w:w="43" w:type="dxa"/>
              <w:right w:w="115" w:type="dxa"/>
            </w:tcMar>
          </w:tcPr>
          <w:p w14:paraId="559C0E90" w14:textId="77777777" w:rsidR="0026438F" w:rsidRPr="00CA07FE" w:rsidRDefault="00A448F7" w:rsidP="006D4F1F">
            <w:pPr>
              <w:rPr>
                <w:sz w:val="20"/>
                <w:szCs w:val="20"/>
              </w:rPr>
            </w:pPr>
            <w:r w:rsidRPr="00CA07FE">
              <w:rPr>
                <w:sz w:val="20"/>
                <w:szCs w:val="20"/>
              </w:rPr>
              <w:t>Securities and Exchange Commission</w:t>
            </w:r>
          </w:p>
          <w:p w14:paraId="5EE785F3" w14:textId="77777777" w:rsidR="0026438F" w:rsidRPr="00CA07FE" w:rsidRDefault="00A448F7" w:rsidP="006D4F1F">
            <w:pPr>
              <w:rPr>
                <w:sz w:val="20"/>
                <w:szCs w:val="20"/>
              </w:rPr>
            </w:pPr>
            <w:r w:rsidRPr="00CA07FE">
              <w:rPr>
                <w:sz w:val="20"/>
                <w:szCs w:val="20"/>
              </w:rPr>
              <w:t>100 F Street, N.E.</w:t>
            </w:r>
          </w:p>
          <w:p w14:paraId="730A9ABC" w14:textId="77777777" w:rsidR="0026438F" w:rsidRPr="00CA07FE" w:rsidRDefault="00A448F7" w:rsidP="006D4F1F">
            <w:pPr>
              <w:rPr>
                <w:sz w:val="20"/>
                <w:szCs w:val="20"/>
              </w:rPr>
            </w:pPr>
            <w:r w:rsidRPr="00CA07FE">
              <w:rPr>
                <w:sz w:val="20"/>
                <w:szCs w:val="20"/>
              </w:rPr>
              <w:t>Washington, DC 20549</w:t>
            </w:r>
          </w:p>
        </w:tc>
      </w:tr>
      <w:tr w:rsidR="00BD030D" w14:paraId="7A9B6B54" w14:textId="77777777" w:rsidTr="0026438F">
        <w:tc>
          <w:tcPr>
            <w:tcW w:w="4320" w:type="dxa"/>
            <w:tcMar>
              <w:top w:w="43" w:type="dxa"/>
              <w:left w:w="115" w:type="dxa"/>
              <w:bottom w:w="43" w:type="dxa"/>
              <w:right w:w="115" w:type="dxa"/>
            </w:tcMar>
          </w:tcPr>
          <w:p w14:paraId="1F3DCD4E" w14:textId="77777777" w:rsidR="0026438F" w:rsidRPr="00CA07FE" w:rsidRDefault="00A448F7" w:rsidP="006D4F1F">
            <w:pPr>
              <w:rPr>
                <w:sz w:val="20"/>
                <w:szCs w:val="20"/>
              </w:rPr>
            </w:pPr>
            <w:r w:rsidRPr="00CA07FE">
              <w:rPr>
                <w:sz w:val="20"/>
                <w:szCs w:val="20"/>
              </w:rPr>
              <w:t>8. Federal Land Banks, Federal Land Bank Associations, Federal Intermediate Credit Banks, and Production Credit Associations</w:t>
            </w:r>
          </w:p>
        </w:tc>
        <w:tc>
          <w:tcPr>
            <w:tcW w:w="5220" w:type="dxa"/>
            <w:tcMar>
              <w:top w:w="43" w:type="dxa"/>
              <w:left w:w="115" w:type="dxa"/>
              <w:bottom w:w="43" w:type="dxa"/>
              <w:right w:w="115" w:type="dxa"/>
            </w:tcMar>
          </w:tcPr>
          <w:p w14:paraId="20F9F457" w14:textId="77777777" w:rsidR="0026438F" w:rsidRPr="00CA07FE" w:rsidRDefault="00A448F7" w:rsidP="006D4F1F">
            <w:pPr>
              <w:rPr>
                <w:sz w:val="20"/>
                <w:szCs w:val="20"/>
              </w:rPr>
            </w:pPr>
            <w:r w:rsidRPr="00CA07FE">
              <w:rPr>
                <w:sz w:val="20"/>
                <w:szCs w:val="20"/>
              </w:rPr>
              <w:t>Farm Credit Administration</w:t>
            </w:r>
          </w:p>
          <w:p w14:paraId="301F80A1" w14:textId="77777777" w:rsidR="0026438F" w:rsidRPr="00CA07FE" w:rsidRDefault="00A448F7" w:rsidP="006D4F1F">
            <w:pPr>
              <w:rPr>
                <w:sz w:val="20"/>
                <w:szCs w:val="20"/>
              </w:rPr>
            </w:pPr>
            <w:r w:rsidRPr="00CA07FE">
              <w:rPr>
                <w:sz w:val="20"/>
                <w:szCs w:val="20"/>
              </w:rPr>
              <w:t>1501 Farm Credit Drive</w:t>
            </w:r>
          </w:p>
          <w:p w14:paraId="43965DDB" w14:textId="77777777" w:rsidR="0026438F" w:rsidRPr="00CA07FE" w:rsidRDefault="00A448F7" w:rsidP="006D4F1F">
            <w:pPr>
              <w:rPr>
                <w:sz w:val="20"/>
                <w:szCs w:val="20"/>
              </w:rPr>
            </w:pPr>
            <w:r w:rsidRPr="00CA07FE">
              <w:rPr>
                <w:sz w:val="20"/>
                <w:szCs w:val="20"/>
              </w:rPr>
              <w:t>McLean, VA 22102-5090</w:t>
            </w:r>
          </w:p>
        </w:tc>
      </w:tr>
      <w:tr w:rsidR="00BD030D" w14:paraId="3899BAFC" w14:textId="77777777" w:rsidTr="0026438F">
        <w:tc>
          <w:tcPr>
            <w:tcW w:w="4320" w:type="dxa"/>
            <w:tcMar>
              <w:top w:w="43" w:type="dxa"/>
              <w:left w:w="115" w:type="dxa"/>
              <w:bottom w:w="43" w:type="dxa"/>
              <w:right w:w="115" w:type="dxa"/>
            </w:tcMar>
          </w:tcPr>
          <w:p w14:paraId="37716E60" w14:textId="77777777" w:rsidR="0026438F" w:rsidRPr="00CA07FE" w:rsidRDefault="00A448F7" w:rsidP="006D4F1F">
            <w:pPr>
              <w:rPr>
                <w:sz w:val="20"/>
                <w:szCs w:val="20"/>
              </w:rPr>
            </w:pPr>
            <w:r w:rsidRPr="00CA07FE">
              <w:rPr>
                <w:sz w:val="20"/>
                <w:szCs w:val="20"/>
              </w:rPr>
              <w:t>9. Retailers, Finance Companies, and All Other Creditors Not Listed Above</w:t>
            </w:r>
          </w:p>
        </w:tc>
        <w:tc>
          <w:tcPr>
            <w:tcW w:w="5220" w:type="dxa"/>
            <w:tcMar>
              <w:top w:w="43" w:type="dxa"/>
              <w:left w:w="115" w:type="dxa"/>
              <w:bottom w:w="43" w:type="dxa"/>
              <w:right w:w="115" w:type="dxa"/>
            </w:tcMar>
          </w:tcPr>
          <w:p w14:paraId="15A43244" w14:textId="77777777" w:rsidR="0026438F" w:rsidRDefault="00A448F7" w:rsidP="006D4F1F">
            <w:pPr>
              <w:rPr>
                <w:sz w:val="20"/>
                <w:szCs w:val="20"/>
              </w:rPr>
            </w:pPr>
            <w:r w:rsidRPr="00CA07FE">
              <w:rPr>
                <w:sz w:val="20"/>
                <w:szCs w:val="20"/>
              </w:rPr>
              <w:t>Federal Trade Commission</w:t>
            </w:r>
          </w:p>
          <w:p w14:paraId="572928ED" w14:textId="77777777" w:rsidR="0026438F" w:rsidRPr="00E24B71" w:rsidRDefault="00A448F7" w:rsidP="006D4F1F">
            <w:pPr>
              <w:rPr>
                <w:sz w:val="20"/>
                <w:szCs w:val="20"/>
              </w:rPr>
            </w:pPr>
            <w:r w:rsidRPr="00E24B71">
              <w:rPr>
                <w:sz w:val="20"/>
                <w:szCs w:val="20"/>
              </w:rPr>
              <w:t>Consumer Response Center</w:t>
            </w:r>
          </w:p>
          <w:p w14:paraId="6113FE36" w14:textId="77777777" w:rsidR="0026438F" w:rsidRDefault="00A448F7" w:rsidP="006D4F1F">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570C4FF5" w14:textId="77777777" w:rsidR="0026438F" w:rsidRPr="00CA07FE" w:rsidRDefault="00A448F7" w:rsidP="006D4F1F">
            <w:pPr>
              <w:rPr>
                <w:sz w:val="20"/>
                <w:szCs w:val="20"/>
              </w:rPr>
            </w:pPr>
            <w:r w:rsidRPr="00CA07FE">
              <w:rPr>
                <w:sz w:val="20"/>
                <w:szCs w:val="20"/>
              </w:rPr>
              <w:t>Washington, DC 20580</w:t>
            </w:r>
          </w:p>
          <w:p w14:paraId="0E644AE4" w14:textId="77777777" w:rsidR="0026438F" w:rsidRPr="00CA07FE" w:rsidRDefault="00A448F7" w:rsidP="006D4F1F">
            <w:pPr>
              <w:rPr>
                <w:sz w:val="20"/>
                <w:szCs w:val="20"/>
              </w:rPr>
            </w:pPr>
            <w:r w:rsidRPr="00CA07FE">
              <w:rPr>
                <w:sz w:val="20"/>
                <w:szCs w:val="20"/>
              </w:rPr>
              <w:t>(877) 382-4357</w:t>
            </w:r>
          </w:p>
        </w:tc>
      </w:tr>
    </w:tbl>
    <w:p w14:paraId="7CA72B30" w14:textId="77777777" w:rsidR="0026438F" w:rsidRPr="00A81599" w:rsidRDefault="00AA5366" w:rsidP="0026438F">
      <w:pPr>
        <w:widowControl w:val="0"/>
        <w:rPr>
          <w:sz w:val="2"/>
          <w:szCs w:val="2"/>
        </w:rPr>
      </w:pPr>
    </w:p>
    <w:p w14:paraId="4D8AAEE0" w14:textId="77777777" w:rsidR="0026438F" w:rsidRDefault="00A448F7" w:rsidP="009C5796">
      <w:pPr>
        <w:rPr>
          <w:rFonts w:ascii="Arial" w:hAnsi="Arial" w:cs="Arial"/>
          <w:sz w:val="32"/>
          <w:szCs w:val="32"/>
        </w:rPr>
      </w:pPr>
      <w:r>
        <w:rPr>
          <w:rFonts w:ascii="Arial" w:hAnsi="Arial" w:cs="Arial"/>
          <w:sz w:val="32"/>
          <w:szCs w:val="32"/>
        </w:rPr>
        <w:br w:type="page"/>
      </w:r>
    </w:p>
    <w:p w14:paraId="5C63B4EB" w14:textId="77777777" w:rsidR="00F71267" w:rsidRPr="0026438F" w:rsidRDefault="00A448F7" w:rsidP="00F71267">
      <w:pPr>
        <w:jc w:val="center"/>
        <w:rPr>
          <w:rFonts w:ascii="Arial" w:hAnsi="Arial" w:cs="Arial"/>
          <w:b/>
          <w:sz w:val="24"/>
          <w:szCs w:val="24"/>
        </w:rPr>
      </w:pPr>
      <w:r w:rsidRPr="0026438F">
        <w:rPr>
          <w:rFonts w:ascii="Arial" w:hAnsi="Arial" w:cs="Arial"/>
          <w:b/>
          <w:sz w:val="24"/>
          <w:szCs w:val="24"/>
        </w:rPr>
        <w:lastRenderedPageBreak/>
        <w:t>California Applicants</w:t>
      </w:r>
    </w:p>
    <w:p w14:paraId="78208AA3" w14:textId="77777777" w:rsidR="00F71267" w:rsidRPr="007A6423" w:rsidRDefault="00AA5366" w:rsidP="00F71267">
      <w:pPr>
        <w:jc w:val="center"/>
        <w:rPr>
          <w:rFonts w:ascii="Arial" w:hAnsi="Arial" w:cs="Arial"/>
          <w:b/>
        </w:rPr>
      </w:pPr>
    </w:p>
    <w:p w14:paraId="1373854E" w14:textId="420DBC7C" w:rsidR="00F71267" w:rsidRDefault="00A448F7" w:rsidP="00F71267">
      <w:pPr>
        <w:jc w:val="both"/>
        <w:rPr>
          <w:sz w:val="24"/>
          <w:szCs w:val="24"/>
        </w:rPr>
      </w:pPr>
      <w:r w:rsidRPr="007A6423">
        <w:rPr>
          <w:rFonts w:ascii="Arial" w:hAnsi="Arial" w:cs="Arial"/>
        </w:rPr>
        <w:t xml:space="preserve">Please take notice that an investigative consumer report may be obtained on you.  This report may include information on your character, general reputation, personal characteristics, and mode of living.  The report may extend to information such as criminal history, social security verifications, education history, driving history, and employment history.  The report, if any, will be procured from </w:t>
      </w:r>
      <w:r w:rsidR="00251865">
        <w:rPr>
          <w:rFonts w:ascii="Arial" w:hAnsi="Arial" w:cs="Arial"/>
        </w:rPr>
        <w:t>Application Research, 23801 Calabasas Road, Suite 1022, Calabasas, CA 91302,</w:t>
      </w:r>
      <w:r w:rsidRPr="007A6423">
        <w:rPr>
          <w:rFonts w:ascii="Arial" w:hAnsi="Arial" w:cs="Arial"/>
        </w:rPr>
        <w:t xml:space="preserve"> with a toll-free telephone number of </w:t>
      </w:r>
      <w:r w:rsidR="00251865">
        <w:rPr>
          <w:rFonts w:ascii="Arial" w:hAnsi="Arial" w:cs="Arial"/>
        </w:rPr>
        <w:t>855-361-1667</w:t>
      </w:r>
      <w:r w:rsidRPr="007A6423">
        <w:rPr>
          <w:rFonts w:ascii="Arial" w:hAnsi="Arial" w:cs="Arial"/>
        </w:rPr>
        <w:t xml:space="preserve">.  </w:t>
      </w:r>
      <w:r>
        <w:rPr>
          <w:sz w:val="24"/>
          <w:szCs w:val="24"/>
        </w:rPr>
        <w:t xml:space="preserve">For information </w:t>
      </w:r>
      <w:proofErr w:type="gramStart"/>
      <w:r>
        <w:rPr>
          <w:sz w:val="24"/>
          <w:szCs w:val="24"/>
        </w:rPr>
        <w:t xml:space="preserve">on  </w:t>
      </w:r>
      <w:r w:rsidR="009268BF">
        <w:rPr>
          <w:sz w:val="24"/>
          <w:szCs w:val="24"/>
        </w:rPr>
        <w:t>A</w:t>
      </w:r>
      <w:proofErr w:type="gramEnd"/>
      <w:r w:rsidR="009268BF">
        <w:rPr>
          <w:sz w:val="24"/>
          <w:szCs w:val="24"/>
        </w:rPr>
        <w:t xml:space="preserve"> Good Employee</w:t>
      </w:r>
      <w:r>
        <w:rPr>
          <w:sz w:val="24"/>
          <w:szCs w:val="24"/>
        </w:rPr>
        <w:t xml:space="preserve">’s privacy practices, please see </w:t>
      </w:r>
      <w:hyperlink r:id="rId17" w:history="1">
        <w:r w:rsidR="009268BF" w:rsidRPr="00970D7E">
          <w:rPr>
            <w:rStyle w:val="Hyperlink"/>
            <w:sz w:val="24"/>
            <w:szCs w:val="24"/>
          </w:rPr>
          <w:t>https://www.agoodemployee.com/privacy-policy/</w:t>
        </w:r>
      </w:hyperlink>
      <w:r w:rsidR="009268BF">
        <w:rPr>
          <w:sz w:val="24"/>
          <w:szCs w:val="24"/>
        </w:rPr>
        <w:t>.</w:t>
      </w:r>
    </w:p>
    <w:p w14:paraId="51CDBF00" w14:textId="77777777" w:rsidR="00F71267" w:rsidRDefault="00AA5366" w:rsidP="00F71267">
      <w:pPr>
        <w:jc w:val="both"/>
        <w:rPr>
          <w:rFonts w:ascii="Arial" w:hAnsi="Arial" w:cs="Arial"/>
        </w:rPr>
      </w:pPr>
    </w:p>
    <w:p w14:paraId="5D254FA5" w14:textId="52905DB2" w:rsidR="00F71267" w:rsidRPr="007A6423" w:rsidRDefault="00A448F7" w:rsidP="00F71267">
      <w:pPr>
        <w:jc w:val="both"/>
        <w:rPr>
          <w:rFonts w:ascii="Arial" w:hAnsi="Arial" w:cs="Arial"/>
        </w:rPr>
      </w:pPr>
      <w:r w:rsidRPr="007A6423">
        <w:rPr>
          <w:rFonts w:ascii="Arial" w:hAnsi="Arial" w:cs="Arial"/>
        </w:rPr>
        <w:t xml:space="preserve">Pursuant to § 1786.22 of the California Civil Code, you may view the file maintained on you by </w:t>
      </w:r>
      <w:r w:rsidR="009268BF">
        <w:rPr>
          <w:rFonts w:ascii="Arial" w:hAnsi="Arial" w:cs="Arial"/>
        </w:rPr>
        <w:t>Application Research, Inc.</w:t>
      </w:r>
      <w:r w:rsidRPr="007A6423">
        <w:rPr>
          <w:rFonts w:ascii="Arial" w:hAnsi="Arial" w:cs="Arial"/>
        </w:rPr>
        <w:t xml:space="preserve"> during normal business hours and on reasonable notice.  You may also make a visual inspection of the file on you by appearing in person at </w:t>
      </w:r>
      <w:r w:rsidR="009268BF">
        <w:rPr>
          <w:rFonts w:ascii="Arial" w:hAnsi="Arial" w:cs="Arial"/>
        </w:rPr>
        <w:t>Application Research, Inc.</w:t>
      </w:r>
      <w:r w:rsidRPr="007A6423">
        <w:rPr>
          <w:rFonts w:ascii="Arial" w:hAnsi="Arial" w:cs="Arial"/>
        </w:rPr>
        <w:t xml:space="preserve"> offices and by furnishing proper identification. A copy of your file shall also be available for a fee not to exceed the actual costs of duplication.  In addition, you may obtain a copy of your file by certified mail if you submit a written request, with proper identification, for copies to be sent to a specific addressee.  Further, you may also receive a summary of the file by telephone after providing a written request and proper identification for telephone disclosure, if the charge for the telephone call is prepaid by you or charged directly to you.  </w:t>
      </w:r>
    </w:p>
    <w:p w14:paraId="7B6D5550" w14:textId="77777777" w:rsidR="00F71267" w:rsidRPr="007A6423" w:rsidRDefault="00AA5366" w:rsidP="00F71267">
      <w:pPr>
        <w:jc w:val="both"/>
        <w:rPr>
          <w:rFonts w:ascii="Arial" w:hAnsi="Arial" w:cs="Arial"/>
        </w:rPr>
      </w:pPr>
    </w:p>
    <w:p w14:paraId="2C6EDF3E" w14:textId="6E168150" w:rsidR="00F71267" w:rsidRPr="007A6423" w:rsidRDefault="00A448F7" w:rsidP="00F71267">
      <w:pPr>
        <w:jc w:val="both"/>
        <w:rPr>
          <w:rFonts w:ascii="Arial" w:hAnsi="Arial" w:cs="Arial"/>
        </w:rPr>
      </w:pPr>
      <w:r w:rsidRPr="007A6423">
        <w:rPr>
          <w:rFonts w:ascii="Arial" w:hAnsi="Arial" w:cs="Arial"/>
        </w:rPr>
        <w:t xml:space="preserve">“Proper Identification” refers to information generally deemed </w:t>
      </w:r>
      <w:proofErr w:type="gramStart"/>
      <w:r w:rsidRPr="007A6423">
        <w:rPr>
          <w:rFonts w:ascii="Arial" w:hAnsi="Arial" w:cs="Arial"/>
        </w:rPr>
        <w:t>sufficient</w:t>
      </w:r>
      <w:proofErr w:type="gramEnd"/>
      <w:r w:rsidRPr="007A6423">
        <w:rPr>
          <w:rFonts w:ascii="Arial" w:hAnsi="Arial" w:cs="Arial"/>
        </w:rPr>
        <w:t xml:space="preserve"> to identify you, including documents such as a valid driver’s license, social security account number, military identification card, or credit cards. </w:t>
      </w:r>
      <w:r w:rsidR="009268BF">
        <w:rPr>
          <w:rFonts w:ascii="Arial" w:hAnsi="Arial" w:cs="Arial"/>
        </w:rPr>
        <w:t>Application Research, Inc.</w:t>
      </w:r>
      <w:r w:rsidRPr="007A6423">
        <w:rPr>
          <w:rFonts w:ascii="Arial" w:hAnsi="Arial" w:cs="Arial"/>
        </w:rPr>
        <w:t xml:space="preserve"> may require additional information concerning your employment and personal or family history to verify your identity if you are unable to reasonably identify yourself with the information described above. </w:t>
      </w:r>
    </w:p>
    <w:p w14:paraId="347706B2" w14:textId="77777777" w:rsidR="00F71267" w:rsidRPr="007A6423" w:rsidRDefault="00AA5366" w:rsidP="00F71267">
      <w:pPr>
        <w:jc w:val="both"/>
        <w:rPr>
          <w:rFonts w:ascii="Arial" w:hAnsi="Arial" w:cs="Arial"/>
        </w:rPr>
      </w:pPr>
    </w:p>
    <w:p w14:paraId="5548A4D8" w14:textId="7F538E36" w:rsidR="00F71267" w:rsidRPr="007A6423" w:rsidRDefault="006E2AAB" w:rsidP="00F71267">
      <w:pPr>
        <w:jc w:val="both"/>
        <w:rPr>
          <w:rFonts w:ascii="Arial" w:hAnsi="Arial" w:cs="Arial"/>
        </w:rPr>
      </w:pPr>
      <w:r>
        <w:rPr>
          <w:rFonts w:ascii="Arial" w:hAnsi="Arial" w:cs="Arial"/>
        </w:rPr>
        <w:t>Application Research, Inc.</w:t>
      </w:r>
      <w:r w:rsidR="00A448F7">
        <w:rPr>
          <w:rFonts w:ascii="Arial" w:hAnsi="Arial" w:cs="Arial"/>
        </w:rPr>
        <w:t xml:space="preserve"> </w:t>
      </w:r>
      <w:r w:rsidR="00A448F7" w:rsidRPr="007A6423">
        <w:rPr>
          <w:rFonts w:ascii="Arial" w:hAnsi="Arial" w:cs="Arial"/>
        </w:rPr>
        <w:t>has trained personnel available to explain your file to you, including coded information, and will provide a written explanation of any coded information contained in your file.</w:t>
      </w:r>
    </w:p>
    <w:p w14:paraId="5EE8C590" w14:textId="77777777" w:rsidR="00F71267" w:rsidRPr="007A6423" w:rsidRDefault="00AA5366" w:rsidP="00F71267">
      <w:pPr>
        <w:jc w:val="both"/>
        <w:rPr>
          <w:rFonts w:ascii="Arial" w:hAnsi="Arial" w:cs="Arial"/>
        </w:rPr>
      </w:pPr>
    </w:p>
    <w:p w14:paraId="22F01003" w14:textId="77BE4DA2" w:rsidR="00F71267" w:rsidRPr="007A6423" w:rsidRDefault="00A448F7" w:rsidP="00F71267">
      <w:pPr>
        <w:jc w:val="both"/>
        <w:rPr>
          <w:rFonts w:ascii="Arial" w:hAnsi="Arial" w:cs="Arial"/>
        </w:rPr>
      </w:pPr>
      <w:r w:rsidRPr="007A6423">
        <w:rPr>
          <w:rFonts w:ascii="Arial" w:hAnsi="Arial" w:cs="Arial"/>
        </w:rPr>
        <w:t xml:space="preserve">If you appear in person, you may be accompanied by one other person of your choosing, who shall furnish reasonable identification.  </w:t>
      </w:r>
      <w:r w:rsidR="006E2AAB">
        <w:rPr>
          <w:rFonts w:ascii="Arial" w:hAnsi="Arial" w:cs="Arial"/>
        </w:rPr>
        <w:t>Application research, Inc.</w:t>
      </w:r>
      <w:r w:rsidRPr="007A6423">
        <w:rPr>
          <w:rFonts w:ascii="Arial" w:hAnsi="Arial" w:cs="Arial"/>
        </w:rPr>
        <w:t xml:space="preserve"> may require you to furnish a written statement granting it permission to discuss your file in that person’s presence. </w:t>
      </w:r>
    </w:p>
    <w:p w14:paraId="6EA30FBD" w14:textId="77777777" w:rsidR="00F71267" w:rsidRPr="007A6423" w:rsidRDefault="00AA5366" w:rsidP="00F71267">
      <w:pPr>
        <w:jc w:val="both"/>
        <w:rPr>
          <w:rFonts w:ascii="Arial" w:hAnsi="Arial" w:cs="Arial"/>
        </w:rPr>
      </w:pPr>
    </w:p>
    <w:p w14:paraId="009FBEE6" w14:textId="77777777" w:rsidR="00F71267" w:rsidRPr="007A6423" w:rsidRDefault="00A448F7" w:rsidP="00F71267">
      <w:pPr>
        <w:numPr>
          <w:ilvl w:val="0"/>
          <w:numId w:val="4"/>
        </w:numPr>
        <w:contextualSpacing/>
        <w:jc w:val="both"/>
        <w:rPr>
          <w:rFonts w:ascii="Arial" w:eastAsia="Calibri" w:hAnsi="Arial" w:cs="Arial"/>
        </w:rPr>
      </w:pPr>
      <w:r w:rsidRPr="007A6423">
        <w:rPr>
          <w:rFonts w:ascii="Arial" w:eastAsia="Calibri" w:hAnsi="Arial" w:cs="Arial"/>
        </w:rPr>
        <w:t xml:space="preserve">Please check the box if you wish to receive a copy of any report that is prepared on you.  </w:t>
      </w:r>
    </w:p>
    <w:p w14:paraId="0B6B2D23" w14:textId="77777777" w:rsidR="00F71267" w:rsidRPr="00F83310" w:rsidRDefault="00AA5366" w:rsidP="00F71267"/>
    <w:p w14:paraId="29AF584E" w14:textId="77777777" w:rsidR="006C509B" w:rsidRPr="00EB457F" w:rsidRDefault="00A448F7" w:rsidP="006C509B">
      <w:pPr>
        <w:rPr>
          <w:rFonts w:ascii="Arial" w:hAnsi="Arial" w:cs="Arial"/>
          <w:highlight w:val="yellow"/>
        </w:rPr>
      </w:pPr>
      <w:r w:rsidRPr="00EB457F">
        <w:rPr>
          <w:rFonts w:ascii="Arial" w:hAnsi="Arial" w:cs="Arial"/>
          <w:highlight w:val="yellow"/>
        </w:rPr>
        <w:br w:type="page"/>
      </w:r>
    </w:p>
    <w:p w14:paraId="46DB7D58" w14:textId="1EBC7D9D" w:rsidR="006C509B" w:rsidRPr="00FE28BA" w:rsidRDefault="00A448F7" w:rsidP="006C509B">
      <w:pPr>
        <w:jc w:val="both"/>
        <w:rPr>
          <w:rFonts w:ascii="Arial" w:hAnsi="Arial" w:cs="Arial"/>
        </w:rPr>
      </w:pPr>
      <w:r w:rsidRPr="00FE28BA">
        <w:rPr>
          <w:rFonts w:ascii="Arial" w:hAnsi="Arial" w:cs="Arial"/>
          <w:b/>
        </w:rPr>
        <w:lastRenderedPageBreak/>
        <w:t xml:space="preserve">For Massachusetts and New Jersey Applicants: </w:t>
      </w:r>
      <w:r w:rsidRPr="00FE28BA">
        <w:rPr>
          <w:rFonts w:ascii="Arial" w:hAnsi="Arial" w:cs="Arial"/>
        </w:rPr>
        <w:t xml:space="preserve">If an investigative consumer report is procured on you, which commonly includes information as to a consumer’s character, general reputation, personal characteristics, and mode of living, and, in this instance may include information regarding </w:t>
      </w:r>
      <w:r w:rsidRPr="00746A69">
        <w:rPr>
          <w:rFonts w:ascii="Arial" w:hAnsi="Arial" w:cs="Arial"/>
          <w:i/>
          <w:highlight w:val="yellow"/>
        </w:rPr>
        <w:fldChar w:fldCharType="begin">
          <w:ffData>
            <w:name w:val="Text5"/>
            <w:enabled/>
            <w:calcOnExit w:val="0"/>
            <w:textInput>
              <w:default w:val="&lt;include the precise nature and scope of the investigation requested&gt;"/>
            </w:textInput>
          </w:ffData>
        </w:fldChar>
      </w:r>
      <w:r w:rsidRPr="00746A69">
        <w:rPr>
          <w:rFonts w:ascii="Arial" w:hAnsi="Arial" w:cs="Arial"/>
          <w:i/>
          <w:highlight w:val="yellow"/>
        </w:rPr>
        <w:instrText xml:space="preserve"> </w:instrText>
      </w:r>
      <w:bookmarkStart w:id="5" w:name="Text5"/>
      <w:r w:rsidRPr="00746A69">
        <w:rPr>
          <w:rFonts w:ascii="Arial" w:hAnsi="Arial" w:cs="Arial"/>
          <w:i/>
          <w:highlight w:val="yellow"/>
        </w:rPr>
        <w:instrText xml:space="preserve">FORMTEXT </w:instrText>
      </w:r>
      <w:r w:rsidRPr="00746A69">
        <w:rPr>
          <w:rFonts w:ascii="Arial" w:hAnsi="Arial" w:cs="Arial"/>
          <w:i/>
          <w:highlight w:val="yellow"/>
        </w:rPr>
      </w:r>
      <w:r w:rsidRPr="00746A69">
        <w:rPr>
          <w:rFonts w:ascii="Arial" w:hAnsi="Arial" w:cs="Arial"/>
          <w:i/>
          <w:highlight w:val="yellow"/>
        </w:rPr>
        <w:fldChar w:fldCharType="separate"/>
      </w:r>
      <w:r w:rsidRPr="00746A69">
        <w:rPr>
          <w:rFonts w:ascii="Arial" w:hAnsi="Arial" w:cs="Arial"/>
          <w:i/>
          <w:noProof/>
          <w:highlight w:val="yellow"/>
        </w:rPr>
        <w:t>&lt;include the precise nature and scope of the investigation requested&gt;</w:t>
      </w:r>
      <w:r w:rsidRPr="00746A69">
        <w:rPr>
          <w:rFonts w:ascii="Arial" w:hAnsi="Arial" w:cs="Arial"/>
          <w:i/>
          <w:highlight w:val="yellow"/>
        </w:rPr>
        <w:fldChar w:fldCharType="end"/>
      </w:r>
      <w:bookmarkEnd w:id="5"/>
      <w:r w:rsidRPr="00FE28BA">
        <w:rPr>
          <w:rFonts w:ascii="Arial" w:hAnsi="Arial" w:cs="Arial"/>
        </w:rPr>
        <w:t xml:space="preserve"> you have the right to have a copy of that report upon request to</w:t>
      </w:r>
      <w:r w:rsidR="00232D19">
        <w:rPr>
          <w:rFonts w:ascii="Arial" w:hAnsi="Arial" w:cs="Arial"/>
        </w:rPr>
        <w:t xml:space="preserve"> Application</w:t>
      </w:r>
      <w:r w:rsidR="005435C3">
        <w:rPr>
          <w:rFonts w:ascii="Arial" w:hAnsi="Arial" w:cs="Arial"/>
        </w:rPr>
        <w:t xml:space="preserve"> Research, Inc.</w:t>
      </w:r>
      <w:r w:rsidRPr="00FE28BA">
        <w:rPr>
          <w:rFonts w:ascii="Arial" w:hAnsi="Arial" w:cs="Arial"/>
        </w:rPr>
        <w:t xml:space="preserve"> with a toll-free telephone number of </w:t>
      </w:r>
      <w:r w:rsidR="005435C3">
        <w:rPr>
          <w:rFonts w:ascii="Arial" w:hAnsi="Arial" w:cs="Arial"/>
        </w:rPr>
        <w:t>855-361-1667</w:t>
      </w:r>
      <w:r w:rsidRPr="00FE28BA">
        <w:rPr>
          <w:rFonts w:ascii="Arial" w:hAnsi="Arial" w:cs="Arial"/>
        </w:rPr>
        <w:t>.</w:t>
      </w:r>
    </w:p>
    <w:p w14:paraId="6D64625C" w14:textId="77777777" w:rsidR="006C509B" w:rsidRPr="00F71267" w:rsidRDefault="00A448F7" w:rsidP="006C509B">
      <w:pPr>
        <w:numPr>
          <w:ilvl w:val="0"/>
          <w:numId w:val="4"/>
        </w:numPr>
        <w:contextualSpacing/>
        <w:rPr>
          <w:rFonts w:ascii="Arial" w:eastAsia="Calibri" w:hAnsi="Arial" w:cs="Arial"/>
        </w:rPr>
      </w:pPr>
      <w:r w:rsidRPr="00F71267">
        <w:rPr>
          <w:rFonts w:ascii="Arial" w:eastAsia="Calibri" w:hAnsi="Arial" w:cs="Arial"/>
        </w:rPr>
        <w:t xml:space="preserve">Please check the box if you wish to receive a copy of any report that is prepared on you.  </w:t>
      </w:r>
    </w:p>
    <w:p w14:paraId="3F1E4D39" w14:textId="77777777" w:rsidR="006C509B" w:rsidRPr="00F71267" w:rsidRDefault="00A448F7" w:rsidP="006C509B">
      <w:pPr>
        <w:spacing w:after="60"/>
        <w:jc w:val="center"/>
        <w:rPr>
          <w:rFonts w:ascii="Arial" w:hAnsi="Arial" w:cs="Arial"/>
          <w:b/>
        </w:rPr>
      </w:pPr>
      <w:r w:rsidRPr="00F71267">
        <w:rPr>
          <w:rFonts w:ascii="Arial" w:hAnsi="Arial" w:cs="Arial"/>
          <w:b/>
        </w:rPr>
        <w:t>--------------------------------------------------------------------------------------------------------------------</w:t>
      </w:r>
    </w:p>
    <w:p w14:paraId="08854978" w14:textId="5CA3D989" w:rsidR="006C509B" w:rsidRPr="00F71267" w:rsidRDefault="00A448F7" w:rsidP="006C509B">
      <w:pPr>
        <w:jc w:val="both"/>
        <w:rPr>
          <w:rFonts w:ascii="Arial" w:hAnsi="Arial" w:cs="Arial"/>
        </w:rPr>
      </w:pPr>
      <w:r w:rsidRPr="00F71267">
        <w:rPr>
          <w:rFonts w:ascii="Arial" w:hAnsi="Arial" w:cs="Arial"/>
          <w:b/>
        </w:rPr>
        <w:t>For Minnesota Applicants:</w:t>
      </w:r>
      <w:r w:rsidRPr="00F71267">
        <w:rPr>
          <w:rFonts w:ascii="Arial" w:hAnsi="Arial" w:cs="Arial"/>
        </w:rPr>
        <w:t xml:space="preserve"> A consumer report on you may be obtained or caused to be prepared.  You have the right to request additional information on the nature and scope of the report by making a written request to </w:t>
      </w:r>
      <w:r w:rsidR="005435C3">
        <w:rPr>
          <w:rFonts w:ascii="Arial" w:hAnsi="Arial" w:cs="Arial"/>
        </w:rPr>
        <w:t>Application Research, Inc.</w:t>
      </w:r>
      <w:r w:rsidR="005435C3" w:rsidRPr="00FE28BA">
        <w:rPr>
          <w:rFonts w:ascii="Arial" w:hAnsi="Arial" w:cs="Arial"/>
        </w:rPr>
        <w:t xml:space="preserve"> with a toll-free telephone number of </w:t>
      </w:r>
      <w:r w:rsidR="005435C3">
        <w:rPr>
          <w:rFonts w:ascii="Arial" w:hAnsi="Arial" w:cs="Arial"/>
        </w:rPr>
        <w:t>855-361-1667</w:t>
      </w:r>
      <w:r w:rsidRPr="00F71267">
        <w:rPr>
          <w:rFonts w:ascii="Arial" w:hAnsi="Arial" w:cs="Arial"/>
        </w:rPr>
        <w:t xml:space="preserve"> If an investigative consumer report is procured on you, it may include information obtained through personal interviews regarding your character, general reputation, personal characteristics, or mode of living.</w:t>
      </w:r>
    </w:p>
    <w:p w14:paraId="7C603830" w14:textId="77777777" w:rsidR="006C509B" w:rsidRPr="00F71267" w:rsidRDefault="00A448F7" w:rsidP="006C509B">
      <w:pPr>
        <w:numPr>
          <w:ilvl w:val="0"/>
          <w:numId w:val="4"/>
        </w:numPr>
        <w:contextualSpacing/>
        <w:jc w:val="center"/>
        <w:rPr>
          <w:rFonts w:ascii="Arial" w:eastAsia="Calibri" w:hAnsi="Arial" w:cs="Arial"/>
        </w:rPr>
      </w:pPr>
      <w:r w:rsidRPr="00F71267">
        <w:rPr>
          <w:rFonts w:ascii="Arial" w:eastAsia="Calibri" w:hAnsi="Arial" w:cs="Arial"/>
        </w:rPr>
        <w:t>Please check the box if you wish to receive a copy of any report that is prepared on you.</w:t>
      </w:r>
    </w:p>
    <w:p w14:paraId="1258811A" w14:textId="77777777" w:rsidR="006C509B" w:rsidRPr="00F71267" w:rsidRDefault="00A448F7" w:rsidP="006C509B">
      <w:pPr>
        <w:spacing w:after="60"/>
        <w:rPr>
          <w:rFonts w:ascii="Arial" w:hAnsi="Arial" w:cs="Arial"/>
          <w:b/>
        </w:rPr>
      </w:pPr>
      <w:r w:rsidRPr="00F71267">
        <w:rPr>
          <w:rFonts w:ascii="Arial" w:hAnsi="Arial" w:cs="Arial"/>
          <w:b/>
        </w:rPr>
        <w:t>--------------------------------------------------------------------------------------------------------------------</w:t>
      </w:r>
    </w:p>
    <w:p w14:paraId="685D7911" w14:textId="77777777" w:rsidR="006C509B" w:rsidRPr="00F71267" w:rsidRDefault="00A448F7" w:rsidP="006C509B">
      <w:pPr>
        <w:rPr>
          <w:rFonts w:ascii="Arial" w:hAnsi="Arial" w:cs="Arial"/>
        </w:rPr>
      </w:pPr>
      <w:r w:rsidRPr="00F71267">
        <w:rPr>
          <w:rFonts w:ascii="Arial" w:hAnsi="Arial" w:cs="Arial"/>
          <w:b/>
        </w:rPr>
        <w:t>For Oklahoma Applicants:</w:t>
      </w:r>
      <w:r w:rsidRPr="00F71267">
        <w:rPr>
          <w:rFonts w:ascii="Arial" w:hAnsi="Arial" w:cs="Arial"/>
        </w:rPr>
        <w:t xml:space="preserve"> A consumer report will be procured and used for employment purposes.</w:t>
      </w:r>
    </w:p>
    <w:p w14:paraId="64FA6AF9" w14:textId="77777777" w:rsidR="006C509B" w:rsidRPr="00F71267" w:rsidRDefault="00A448F7" w:rsidP="006C509B">
      <w:pPr>
        <w:numPr>
          <w:ilvl w:val="0"/>
          <w:numId w:val="4"/>
        </w:numPr>
        <w:contextualSpacing/>
        <w:jc w:val="center"/>
        <w:rPr>
          <w:rFonts w:ascii="Arial" w:eastAsia="Calibri" w:hAnsi="Arial" w:cs="Arial"/>
        </w:rPr>
      </w:pPr>
      <w:r w:rsidRPr="00F71267">
        <w:rPr>
          <w:rFonts w:ascii="Arial" w:eastAsia="Calibri" w:hAnsi="Arial" w:cs="Arial"/>
        </w:rPr>
        <w:t xml:space="preserve">Please check the box if you wish to receive a copy of any report that is prepared on you.  </w:t>
      </w:r>
    </w:p>
    <w:p w14:paraId="75E6BE93" w14:textId="77777777" w:rsidR="006C509B" w:rsidRPr="00F71267" w:rsidRDefault="00A448F7" w:rsidP="006C509B">
      <w:pPr>
        <w:spacing w:after="60"/>
        <w:rPr>
          <w:rFonts w:ascii="Arial" w:hAnsi="Arial" w:cs="Arial"/>
          <w:b/>
        </w:rPr>
      </w:pPr>
      <w:r w:rsidRPr="00F71267">
        <w:rPr>
          <w:rFonts w:ascii="Arial" w:hAnsi="Arial" w:cs="Arial"/>
          <w:b/>
        </w:rPr>
        <w:t>--------------------------------------------------------------------------------------------------------------------</w:t>
      </w:r>
    </w:p>
    <w:p w14:paraId="302A11BA" w14:textId="77777777" w:rsidR="006C509B" w:rsidRPr="00F71267" w:rsidRDefault="00A448F7" w:rsidP="006C509B">
      <w:pPr>
        <w:jc w:val="both"/>
        <w:rPr>
          <w:rFonts w:ascii="Arial" w:hAnsi="Arial" w:cs="Arial"/>
        </w:rPr>
      </w:pPr>
      <w:r w:rsidRPr="00F71267">
        <w:rPr>
          <w:rFonts w:ascii="Arial" w:hAnsi="Arial" w:cs="Arial"/>
          <w:b/>
        </w:rPr>
        <w:t>For New York Applicants:</w:t>
      </w:r>
      <w:r w:rsidRPr="00F71267">
        <w:rPr>
          <w:rFonts w:ascii="Arial" w:hAnsi="Arial" w:cs="Arial"/>
        </w:rPr>
        <w:t xml:space="preserve"> A consumer report and/or an investigative consumer report may be requested in connection with your application for employment.  You have the right, upon a request, to be informed whether or not a consumer report was requested and, if such a report was requested, informed of the name and address of the consumer reporting agency that furnished the report.  You also have the right, upon written request, to be informed whether or not an investigative consumer report was requested and, if such a report was requested, to be informed of the name and address of the consumer reporting agency to which the request was made.  In addition, upon being furnished with the name and address of the consumer reporting agency, you have the right to inspect and receive a copy of such report by contacting the agency.  In addition, you are also being provided with a copy of Article 23A of the correction law governing the licensure and employment of persons previously convicted of one or more criminal offenses.</w:t>
      </w:r>
    </w:p>
    <w:p w14:paraId="58F6DE04" w14:textId="77777777" w:rsidR="006C509B" w:rsidRPr="00F71267" w:rsidRDefault="00A448F7" w:rsidP="006C509B">
      <w:pPr>
        <w:spacing w:after="60"/>
        <w:jc w:val="center"/>
        <w:rPr>
          <w:rFonts w:ascii="Arial" w:hAnsi="Arial" w:cs="Arial"/>
        </w:rPr>
      </w:pPr>
      <w:r w:rsidRPr="00F71267">
        <w:rPr>
          <w:rFonts w:ascii="Arial" w:hAnsi="Arial" w:cs="Arial"/>
          <w:b/>
        </w:rPr>
        <w:t>----------------------------------------------------------------------------------------------------------------</w:t>
      </w:r>
    </w:p>
    <w:p w14:paraId="11B02A4E" w14:textId="77777777" w:rsidR="006C509B" w:rsidRPr="00F71267" w:rsidRDefault="00A448F7" w:rsidP="006C509B">
      <w:pPr>
        <w:jc w:val="both"/>
        <w:rPr>
          <w:rFonts w:ascii="Arial" w:hAnsi="Arial" w:cs="Arial"/>
          <w:b/>
        </w:rPr>
      </w:pPr>
      <w:r w:rsidRPr="00F71267">
        <w:rPr>
          <w:rFonts w:ascii="Arial" w:hAnsi="Arial" w:cs="Arial"/>
          <w:b/>
        </w:rPr>
        <w:t xml:space="preserve">For Washington Applicants: </w:t>
      </w:r>
      <w:r w:rsidRPr="00F71267">
        <w:rPr>
          <w:rFonts w:ascii="Arial" w:hAnsi="Arial" w:cs="Arial"/>
        </w:rPr>
        <w:t>A consumer report and/or an investigative consumer report may be obtained on you for purposes of considering you for employment.  This report may include information as to your character, general reputation, personal characteristics, and mode of living, whichever are applicable.  You have a right to make a written request within a reasonable period of time after your receipt of this disclosure for a complete and accurate disclosure of the nature and scope of any investigative consumer report requested.  You also have a right to request a written summary of the rights and remedies under the Washington Fair Credit Reporting Act.</w:t>
      </w:r>
    </w:p>
    <w:p w14:paraId="2E53A690" w14:textId="77777777" w:rsidR="006C509B" w:rsidRPr="00F71267" w:rsidRDefault="00A448F7" w:rsidP="006C509B">
      <w:pPr>
        <w:spacing w:after="60"/>
        <w:jc w:val="center"/>
        <w:rPr>
          <w:rFonts w:ascii="Arial" w:hAnsi="Arial" w:cs="Arial"/>
          <w:b/>
        </w:rPr>
      </w:pPr>
      <w:r w:rsidRPr="00F71267">
        <w:rPr>
          <w:rFonts w:ascii="Arial" w:hAnsi="Arial" w:cs="Arial"/>
          <w:b/>
        </w:rPr>
        <w:t>--------------------------------------------------------------------------------------------------------------------</w:t>
      </w:r>
    </w:p>
    <w:p w14:paraId="5A29ACF1" w14:textId="77777777" w:rsidR="006C509B" w:rsidRPr="00F71267" w:rsidRDefault="00A448F7" w:rsidP="006C509B">
      <w:pPr>
        <w:jc w:val="both"/>
        <w:rPr>
          <w:rFonts w:ascii="Arial" w:hAnsi="Arial" w:cs="Arial"/>
        </w:rPr>
      </w:pPr>
      <w:r w:rsidRPr="00F71267">
        <w:rPr>
          <w:rFonts w:ascii="Arial" w:hAnsi="Arial" w:cs="Arial"/>
        </w:rPr>
        <w:t>By signing below, I acknowledge that I have reviewed these state law disclosures, and I consent to, and grant permission for, the procurement of the reports discussed in the state disclosures:</w:t>
      </w:r>
    </w:p>
    <w:p w14:paraId="0BDC7019" w14:textId="77777777" w:rsidR="006C509B" w:rsidRPr="00F71267" w:rsidRDefault="00AA5366" w:rsidP="006C509B">
      <w:pPr>
        <w:spacing w:line="120" w:lineRule="auto"/>
        <w:jc w:val="both"/>
        <w:rPr>
          <w:rFonts w:ascii="Arial" w:hAnsi="Arial" w:cs="Arial"/>
        </w:rPr>
      </w:pPr>
    </w:p>
    <w:p w14:paraId="22C51AB1" w14:textId="77777777" w:rsidR="003C4F7F" w:rsidRPr="00F71267" w:rsidRDefault="00AA5366" w:rsidP="006C509B">
      <w:pPr>
        <w:rPr>
          <w:rFonts w:ascii="Arial" w:hAnsi="Arial" w:cs="Arial"/>
        </w:rPr>
      </w:pPr>
    </w:p>
    <w:p w14:paraId="7E9DC732" w14:textId="77777777" w:rsidR="006C509B" w:rsidRPr="00F71267" w:rsidRDefault="00A448F7" w:rsidP="006C509B">
      <w:pPr>
        <w:rPr>
          <w:rFonts w:ascii="Arial" w:hAnsi="Arial" w:cs="Arial"/>
        </w:rPr>
      </w:pPr>
      <w:r w:rsidRPr="00F71267">
        <w:rPr>
          <w:rFonts w:ascii="Arial" w:hAnsi="Arial" w:cs="Arial"/>
        </w:rPr>
        <w:t>Signature: ___________________________      Name (Print): __________________________</w:t>
      </w:r>
    </w:p>
    <w:p w14:paraId="05EFD3A3" w14:textId="77777777" w:rsidR="006C509B" w:rsidRPr="00F71267" w:rsidRDefault="00AA5366" w:rsidP="006C509B">
      <w:pPr>
        <w:spacing w:line="168" w:lineRule="auto"/>
        <w:ind w:firstLine="720"/>
        <w:rPr>
          <w:rFonts w:ascii="Arial" w:hAnsi="Arial" w:cs="Arial"/>
        </w:rPr>
      </w:pPr>
    </w:p>
    <w:p w14:paraId="5C96BB1A" w14:textId="77777777" w:rsidR="003C4F7F" w:rsidRPr="00F71267" w:rsidRDefault="00AA5366" w:rsidP="00C23E80">
      <w:pPr>
        <w:widowControl w:val="0"/>
        <w:rPr>
          <w:rFonts w:ascii="Arial" w:hAnsi="Arial" w:cs="Arial"/>
        </w:rPr>
      </w:pPr>
    </w:p>
    <w:p w14:paraId="1D94B8B4" w14:textId="77777777" w:rsidR="006C509B" w:rsidRPr="00F71267" w:rsidRDefault="00A448F7" w:rsidP="00C23E80">
      <w:pPr>
        <w:widowControl w:val="0"/>
        <w:rPr>
          <w:rFonts w:ascii="Arial" w:hAnsi="Arial" w:cs="Arial"/>
        </w:rPr>
      </w:pPr>
      <w:r w:rsidRPr="00F71267">
        <w:rPr>
          <w:rFonts w:ascii="Arial" w:hAnsi="Arial" w:cs="Arial"/>
        </w:rPr>
        <w:t>Date: _______________________</w:t>
      </w:r>
      <w:r w:rsidRPr="00F71267">
        <w:rPr>
          <w:rFonts w:ascii="Arial" w:hAnsi="Arial" w:cs="Arial"/>
        </w:rPr>
        <w:br w:type="page"/>
      </w:r>
    </w:p>
    <w:p w14:paraId="6D7E8636" w14:textId="77777777" w:rsidR="006C509B" w:rsidRPr="00F71267" w:rsidRDefault="00A448F7" w:rsidP="00D44FC0">
      <w:pPr>
        <w:jc w:val="center"/>
        <w:rPr>
          <w:rFonts w:ascii="Arial" w:hAnsi="Arial" w:cs="Arial"/>
          <w:b/>
          <w:sz w:val="24"/>
          <w:szCs w:val="24"/>
        </w:rPr>
      </w:pPr>
      <w:r w:rsidRPr="00F71267">
        <w:rPr>
          <w:rFonts w:ascii="Arial" w:hAnsi="Arial" w:cs="Arial"/>
          <w:b/>
          <w:sz w:val="24"/>
          <w:szCs w:val="24"/>
        </w:rPr>
        <w:lastRenderedPageBreak/>
        <w:t>ARTICLE 23-A</w:t>
      </w:r>
    </w:p>
    <w:p w14:paraId="29EFC7FE" w14:textId="77777777" w:rsidR="006C509B" w:rsidRPr="00F71267" w:rsidRDefault="00A448F7" w:rsidP="00D44FC0">
      <w:pPr>
        <w:jc w:val="center"/>
        <w:rPr>
          <w:rFonts w:ascii="Arial" w:hAnsi="Arial" w:cs="Arial"/>
          <w:b/>
          <w:sz w:val="24"/>
          <w:szCs w:val="24"/>
        </w:rPr>
      </w:pPr>
      <w:r w:rsidRPr="00F71267">
        <w:rPr>
          <w:rFonts w:ascii="Arial" w:hAnsi="Arial" w:cs="Arial"/>
          <w:b/>
          <w:sz w:val="24"/>
          <w:szCs w:val="24"/>
        </w:rPr>
        <w:t>LICENSURE AND EMPLOYMENT OF PERSONS PREVIOUSLY</w:t>
      </w:r>
    </w:p>
    <w:p w14:paraId="6ED83735" w14:textId="77777777" w:rsidR="006C509B" w:rsidRPr="00F71267" w:rsidRDefault="00A448F7" w:rsidP="00D44FC0">
      <w:pPr>
        <w:jc w:val="center"/>
        <w:rPr>
          <w:rFonts w:ascii="Arial" w:hAnsi="Arial" w:cs="Arial"/>
          <w:b/>
          <w:sz w:val="24"/>
          <w:szCs w:val="24"/>
        </w:rPr>
      </w:pPr>
      <w:r w:rsidRPr="00F71267">
        <w:rPr>
          <w:rFonts w:ascii="Arial" w:hAnsi="Arial" w:cs="Arial"/>
          <w:b/>
          <w:sz w:val="24"/>
          <w:szCs w:val="24"/>
        </w:rPr>
        <w:t>CONVICTED OF ONE OR MORE CRIMINAL OFFENSES</w:t>
      </w:r>
    </w:p>
    <w:p w14:paraId="77CAE795"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71267">
        <w:rPr>
          <w:rFonts w:ascii="Arial" w:hAnsi="Arial" w:cs="Arial"/>
          <w:color w:val="000000"/>
        </w:rPr>
        <w:t xml:space="preserve"> </w:t>
      </w:r>
    </w:p>
    <w:p w14:paraId="3E233EBB" w14:textId="77777777" w:rsidR="00C23E80"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71267">
        <w:rPr>
          <w:rFonts w:ascii="Arial" w:hAnsi="Arial" w:cs="Arial"/>
          <w:color w:val="000000"/>
        </w:rPr>
        <w:t>Section 750. Definitions.</w:t>
      </w:r>
    </w:p>
    <w:p w14:paraId="692A72A8"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540"/>
        <w:jc w:val="both"/>
        <w:rPr>
          <w:rFonts w:ascii="Arial" w:hAnsi="Arial" w:cs="Arial"/>
          <w:color w:val="000000"/>
        </w:rPr>
      </w:pPr>
      <w:r w:rsidRPr="00F71267">
        <w:rPr>
          <w:rFonts w:ascii="Arial" w:hAnsi="Arial" w:cs="Arial"/>
          <w:color w:val="000000"/>
        </w:rPr>
        <w:t>751.  Applicability.</w:t>
      </w:r>
    </w:p>
    <w:p w14:paraId="1C7D985C"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540"/>
        <w:jc w:val="both"/>
        <w:rPr>
          <w:rFonts w:ascii="Arial" w:hAnsi="Arial" w:cs="Arial"/>
          <w:color w:val="000000"/>
        </w:rPr>
      </w:pPr>
      <w:r w:rsidRPr="00F71267">
        <w:rPr>
          <w:rFonts w:ascii="Arial" w:hAnsi="Arial" w:cs="Arial"/>
          <w:color w:val="000000"/>
        </w:rPr>
        <w:t>752. Unfair discrimination against persons previously convicted of one or more criminal offenses prohibited.</w:t>
      </w:r>
    </w:p>
    <w:p w14:paraId="194AC888"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753. Factors to be considered concerning a previous criminal conviction; presumption.</w:t>
      </w:r>
    </w:p>
    <w:p w14:paraId="64FBCB57"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754. Written statement upon denial of license or employment.</w:t>
      </w:r>
    </w:p>
    <w:p w14:paraId="2AB4C2D1" w14:textId="77777777" w:rsidR="006C509B" w:rsidRPr="00F71267" w:rsidRDefault="00A448F7" w:rsidP="00C23E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755. Enforcement.</w:t>
      </w:r>
    </w:p>
    <w:p w14:paraId="73A28937" w14:textId="77777777" w:rsidR="00C23E80" w:rsidRPr="00F71267" w:rsidRDefault="00AA5366" w:rsidP="00C23E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D76F326" w14:textId="77777777" w:rsidR="00C23E80"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w:t>
      </w:r>
    </w:p>
    <w:p w14:paraId="175ACF80"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750.  Definitions.  For the purposes of this article, the following terms shall have the following meanings:</w:t>
      </w:r>
    </w:p>
    <w:p w14:paraId="11D71B0C"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04356205"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(1) "Public agency" means the state or any local subdivision thereof, or any state or local department, agency, board or commission.</w:t>
      </w:r>
    </w:p>
    <w:p w14:paraId="0EFE184F"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44F754E8"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(2) "Private employer" means any person, company, corporation, labor organization or association which employs ten or more persons.</w:t>
      </w:r>
    </w:p>
    <w:p w14:paraId="5F8129B0"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92923DE"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(3) "Direct relationship" means that the nature of criminal conduct for which the person was convicted has a direct bearing on his fitness or ability to perform one or more of the duties or responsibilities necessarily related to the license, opportunity, or job in question.</w:t>
      </w:r>
    </w:p>
    <w:p w14:paraId="3A52012C"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703C2D5"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14:paraId="66565B04"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9EE8930"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(5)  "Employment" means any occupation, vocation or employment, or any form of vocational or educational training.  Provided, however, that "employment” shall not, for the purposes of this article, include membership in any law enforcement agency.</w:t>
      </w:r>
    </w:p>
    <w:p w14:paraId="6F11BD04" w14:textId="77777777" w:rsidR="006C509B"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68D46B4"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751.  Applicability.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14:paraId="44DE31CB" w14:textId="77777777" w:rsidR="006C509B"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B2920C0" w14:textId="77777777" w:rsidR="00C23E80"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752.  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14:paraId="13DA1DB9"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1B30FFC"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rPr>
      </w:pPr>
      <w:r w:rsidRPr="00F71267">
        <w:rPr>
          <w:rFonts w:ascii="Arial" w:hAnsi="Arial" w:cs="Arial"/>
          <w:color w:val="000000"/>
        </w:rPr>
        <w:t>(1) there is a direct relationship between one or more of the previous criminal offenses and the specific license or employment sought or held by the individual; or</w:t>
      </w:r>
    </w:p>
    <w:p w14:paraId="3D78FEDA"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rPr>
      </w:pPr>
    </w:p>
    <w:p w14:paraId="65D5D5E6"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rPr>
      </w:pPr>
      <w:r w:rsidRPr="00F71267">
        <w:rPr>
          <w:rFonts w:ascii="Arial" w:hAnsi="Arial" w:cs="Arial"/>
          <w:color w:val="000000"/>
        </w:rPr>
        <w:t xml:space="preserve">(2) the issuance or continuation of the license or the granting or continuation of the employment would </w:t>
      </w:r>
      <w:r w:rsidRPr="00F71267">
        <w:rPr>
          <w:rFonts w:ascii="Arial" w:hAnsi="Arial" w:cs="Arial"/>
          <w:color w:val="000000"/>
        </w:rPr>
        <w:lastRenderedPageBreak/>
        <w:t>involve an unreasonable risk to property or to the safety or welfare of specific individuals or  the general public.</w:t>
      </w:r>
    </w:p>
    <w:p w14:paraId="577BB730" w14:textId="77777777" w:rsidR="006C509B" w:rsidRPr="00F71267" w:rsidRDefault="00AA5366" w:rsidP="00C23E80">
      <w:pPr>
        <w:widowControl w:val="0"/>
        <w:jc w:val="both"/>
        <w:rPr>
          <w:rFonts w:ascii="Arial" w:hAnsi="Arial" w:cs="Arial"/>
        </w:rPr>
      </w:pPr>
    </w:p>
    <w:p w14:paraId="402F9616" w14:textId="77777777" w:rsidR="006C509B" w:rsidRPr="00F71267" w:rsidRDefault="00A448F7" w:rsidP="00C23E80">
      <w:pPr>
        <w:widowControl w:val="0"/>
        <w:jc w:val="both"/>
        <w:rPr>
          <w:rFonts w:ascii="Arial" w:hAnsi="Arial" w:cs="Arial"/>
        </w:rPr>
      </w:pPr>
      <w:r w:rsidRPr="00F71267">
        <w:rPr>
          <w:rFonts w:ascii="Arial" w:hAnsi="Arial" w:cs="Arial"/>
        </w:rPr>
        <w:t xml:space="preserve">§  753.  Factors to be considered concerning a previous criminal conviction; presumption.  </w:t>
      </w:r>
    </w:p>
    <w:p w14:paraId="7C9DA82C" w14:textId="77777777" w:rsidR="00C23E80" w:rsidRPr="00F71267" w:rsidRDefault="00AA5366" w:rsidP="00C23E80">
      <w:pPr>
        <w:widowControl w:val="0"/>
        <w:jc w:val="both"/>
        <w:rPr>
          <w:rFonts w:ascii="Arial" w:hAnsi="Arial" w:cs="Arial"/>
        </w:rPr>
      </w:pPr>
    </w:p>
    <w:p w14:paraId="4749AC8D" w14:textId="77777777" w:rsidR="006C509B" w:rsidRPr="00F71267" w:rsidRDefault="00A448F7" w:rsidP="00C23E80">
      <w:pPr>
        <w:widowControl w:val="0"/>
        <w:ind w:left="720"/>
        <w:jc w:val="both"/>
        <w:rPr>
          <w:rFonts w:ascii="Arial" w:hAnsi="Arial" w:cs="Arial"/>
        </w:rPr>
      </w:pPr>
      <w:r w:rsidRPr="00F71267">
        <w:rPr>
          <w:rFonts w:ascii="Arial" w:hAnsi="Arial" w:cs="Arial"/>
        </w:rPr>
        <w:t>1.  In making a determination pursuant to section seven hundred fifty-two of this chapter, the public agency or private employer shall consider the following factors:</w:t>
      </w:r>
    </w:p>
    <w:p w14:paraId="706D6DC5" w14:textId="77777777" w:rsidR="00C23E80" w:rsidRPr="00F71267" w:rsidRDefault="00AA5366" w:rsidP="00C23E80">
      <w:pPr>
        <w:widowControl w:val="0"/>
        <w:ind w:left="720"/>
        <w:jc w:val="both"/>
        <w:rPr>
          <w:rFonts w:ascii="Arial" w:hAnsi="Arial" w:cs="Arial"/>
        </w:rPr>
      </w:pPr>
    </w:p>
    <w:p w14:paraId="31190286" w14:textId="77777777" w:rsidR="006C509B" w:rsidRPr="00F71267" w:rsidRDefault="00A448F7" w:rsidP="00C23E80">
      <w:pPr>
        <w:widowControl w:val="0"/>
        <w:ind w:left="1440"/>
        <w:jc w:val="both"/>
        <w:rPr>
          <w:rFonts w:ascii="Arial" w:hAnsi="Arial" w:cs="Arial"/>
        </w:rPr>
      </w:pPr>
      <w:r w:rsidRPr="00F71267">
        <w:rPr>
          <w:rFonts w:ascii="Arial" w:hAnsi="Arial" w:cs="Arial"/>
        </w:rPr>
        <w:t>(a) The public policy of this state, as expressed in this act, to encourage the licensure and employment of persons previously convicted of one or more criminal offenses.</w:t>
      </w:r>
    </w:p>
    <w:p w14:paraId="27828E25" w14:textId="77777777" w:rsidR="00C23E80" w:rsidRPr="00F71267" w:rsidRDefault="00AA5366" w:rsidP="00C23E80">
      <w:pPr>
        <w:widowControl w:val="0"/>
        <w:ind w:left="1440"/>
        <w:jc w:val="both"/>
        <w:rPr>
          <w:rFonts w:ascii="Arial" w:hAnsi="Arial" w:cs="Arial"/>
        </w:rPr>
      </w:pPr>
    </w:p>
    <w:p w14:paraId="5693F583" w14:textId="77777777" w:rsidR="006C509B" w:rsidRPr="00F71267" w:rsidRDefault="00A448F7" w:rsidP="00C23E80">
      <w:pPr>
        <w:widowControl w:val="0"/>
        <w:ind w:left="1440"/>
        <w:jc w:val="both"/>
        <w:rPr>
          <w:rFonts w:ascii="Arial" w:hAnsi="Arial" w:cs="Arial"/>
        </w:rPr>
      </w:pPr>
      <w:r w:rsidRPr="00F71267">
        <w:rPr>
          <w:rFonts w:ascii="Arial" w:hAnsi="Arial" w:cs="Arial"/>
        </w:rPr>
        <w:t>(b) The specific duties and responsibilities necessarily related to the license or employment sought or held by the person.</w:t>
      </w:r>
    </w:p>
    <w:p w14:paraId="053E74CA" w14:textId="77777777" w:rsidR="00C23E80" w:rsidRPr="00F71267" w:rsidRDefault="00AA5366" w:rsidP="00C23E80">
      <w:pPr>
        <w:widowControl w:val="0"/>
        <w:ind w:left="1440"/>
        <w:jc w:val="both"/>
        <w:rPr>
          <w:rFonts w:ascii="Arial" w:hAnsi="Arial" w:cs="Arial"/>
        </w:rPr>
      </w:pPr>
    </w:p>
    <w:p w14:paraId="481326D3" w14:textId="77777777" w:rsidR="006C509B" w:rsidRPr="00F71267" w:rsidRDefault="00A448F7" w:rsidP="00C23E80">
      <w:pPr>
        <w:widowControl w:val="0"/>
        <w:ind w:left="1440"/>
        <w:jc w:val="both"/>
        <w:rPr>
          <w:rFonts w:ascii="Arial" w:hAnsi="Arial" w:cs="Arial"/>
        </w:rPr>
      </w:pPr>
      <w:r w:rsidRPr="00F71267">
        <w:rPr>
          <w:rFonts w:ascii="Arial" w:hAnsi="Arial" w:cs="Arial"/>
        </w:rPr>
        <w:t>(c)  The bearing, if any, the criminal offense or offenses for which the person was previously convicted will have on his fitness or ability to perform one or more such duties or responsibilities.</w:t>
      </w:r>
    </w:p>
    <w:p w14:paraId="21C54465" w14:textId="77777777" w:rsidR="00C23E80" w:rsidRPr="00F71267" w:rsidRDefault="00AA5366" w:rsidP="00C23E80">
      <w:pPr>
        <w:widowControl w:val="0"/>
        <w:ind w:left="1440"/>
        <w:jc w:val="both"/>
        <w:rPr>
          <w:rFonts w:ascii="Arial" w:hAnsi="Arial" w:cs="Arial"/>
        </w:rPr>
      </w:pPr>
    </w:p>
    <w:p w14:paraId="27DDA511" w14:textId="77777777" w:rsidR="006C509B" w:rsidRPr="00F71267" w:rsidRDefault="00A448F7" w:rsidP="00C23E80">
      <w:pPr>
        <w:widowControl w:val="0"/>
        <w:ind w:left="1440"/>
        <w:jc w:val="both"/>
        <w:rPr>
          <w:rFonts w:ascii="Arial" w:hAnsi="Arial" w:cs="Arial"/>
        </w:rPr>
      </w:pPr>
      <w:r w:rsidRPr="00F71267">
        <w:rPr>
          <w:rFonts w:ascii="Arial" w:hAnsi="Arial" w:cs="Arial"/>
        </w:rPr>
        <w:t>(d)  The time which has elapsed since the occurrence of the criminal offense or offenses.</w:t>
      </w:r>
    </w:p>
    <w:p w14:paraId="7D1256DD" w14:textId="77777777" w:rsidR="00C23E80" w:rsidRPr="00F71267" w:rsidRDefault="00AA5366" w:rsidP="00C23E80">
      <w:pPr>
        <w:widowControl w:val="0"/>
        <w:ind w:left="1440"/>
        <w:jc w:val="both"/>
        <w:rPr>
          <w:rFonts w:ascii="Arial" w:hAnsi="Arial" w:cs="Arial"/>
        </w:rPr>
      </w:pPr>
    </w:p>
    <w:p w14:paraId="439B4662" w14:textId="77777777" w:rsidR="006C509B" w:rsidRPr="00F71267" w:rsidRDefault="00A448F7" w:rsidP="00C23E80">
      <w:pPr>
        <w:widowControl w:val="0"/>
        <w:ind w:left="1440"/>
        <w:jc w:val="both"/>
        <w:rPr>
          <w:rFonts w:ascii="Arial" w:hAnsi="Arial" w:cs="Arial"/>
        </w:rPr>
      </w:pPr>
      <w:r w:rsidRPr="00F71267">
        <w:rPr>
          <w:rFonts w:ascii="Arial" w:hAnsi="Arial" w:cs="Arial"/>
        </w:rPr>
        <w:t>(e) The age of the person at the time of occurrence of the criminal offense or offenses.</w:t>
      </w:r>
    </w:p>
    <w:p w14:paraId="36E7FF3C" w14:textId="77777777" w:rsidR="00C23E80" w:rsidRPr="00F71267" w:rsidRDefault="00AA5366" w:rsidP="00C23E80">
      <w:pPr>
        <w:widowControl w:val="0"/>
        <w:ind w:left="1440"/>
        <w:jc w:val="both"/>
        <w:rPr>
          <w:rFonts w:ascii="Arial" w:hAnsi="Arial" w:cs="Arial"/>
        </w:rPr>
      </w:pPr>
    </w:p>
    <w:p w14:paraId="7D376E45" w14:textId="77777777" w:rsidR="006C509B" w:rsidRPr="00F71267" w:rsidRDefault="00A448F7" w:rsidP="00C23E80">
      <w:pPr>
        <w:widowControl w:val="0"/>
        <w:ind w:left="1440"/>
        <w:jc w:val="both"/>
        <w:rPr>
          <w:rFonts w:ascii="Arial" w:hAnsi="Arial" w:cs="Arial"/>
        </w:rPr>
      </w:pPr>
      <w:r w:rsidRPr="00F71267">
        <w:rPr>
          <w:rFonts w:ascii="Arial" w:hAnsi="Arial" w:cs="Arial"/>
        </w:rPr>
        <w:t>(f) The seriousness of the offense or offenses.</w:t>
      </w:r>
    </w:p>
    <w:p w14:paraId="528E463A" w14:textId="77777777" w:rsidR="00C23E80" w:rsidRPr="00F71267" w:rsidRDefault="00AA5366" w:rsidP="00C23E80">
      <w:pPr>
        <w:widowControl w:val="0"/>
        <w:ind w:left="1440"/>
        <w:jc w:val="both"/>
        <w:rPr>
          <w:rFonts w:ascii="Arial" w:hAnsi="Arial" w:cs="Arial"/>
        </w:rPr>
      </w:pPr>
    </w:p>
    <w:p w14:paraId="3728EDF8" w14:textId="77777777" w:rsidR="006C509B" w:rsidRPr="00F71267" w:rsidRDefault="00A448F7" w:rsidP="00C23E80">
      <w:pPr>
        <w:widowControl w:val="0"/>
        <w:ind w:left="1440"/>
        <w:jc w:val="both"/>
        <w:rPr>
          <w:rFonts w:ascii="Arial" w:hAnsi="Arial" w:cs="Arial"/>
        </w:rPr>
      </w:pPr>
      <w:r w:rsidRPr="00F71267">
        <w:rPr>
          <w:rFonts w:ascii="Arial" w:hAnsi="Arial" w:cs="Arial"/>
        </w:rPr>
        <w:t>(g) Any information produced by the person, or produced on his behalf, in regard to his rehabilitation and good conduct.</w:t>
      </w:r>
    </w:p>
    <w:p w14:paraId="383E2733" w14:textId="77777777" w:rsidR="00C23E80" w:rsidRPr="00F71267" w:rsidRDefault="00AA5366" w:rsidP="00C23E80">
      <w:pPr>
        <w:widowControl w:val="0"/>
        <w:ind w:left="1440"/>
        <w:jc w:val="both"/>
        <w:rPr>
          <w:rFonts w:ascii="Arial" w:hAnsi="Arial" w:cs="Arial"/>
        </w:rPr>
      </w:pPr>
    </w:p>
    <w:p w14:paraId="43729CC7" w14:textId="77777777" w:rsidR="006C509B" w:rsidRPr="00F71267" w:rsidRDefault="00A448F7" w:rsidP="00C23E80">
      <w:pPr>
        <w:widowControl w:val="0"/>
        <w:ind w:left="1440"/>
        <w:jc w:val="both"/>
        <w:rPr>
          <w:rFonts w:ascii="Arial" w:hAnsi="Arial" w:cs="Arial"/>
        </w:rPr>
      </w:pPr>
      <w:r w:rsidRPr="00F71267">
        <w:rPr>
          <w:rFonts w:ascii="Arial" w:hAnsi="Arial" w:cs="Arial"/>
        </w:rPr>
        <w:t>(h)  The legitimate interest of the public agency or private employer in protecting property, and the safety and welfare of specific individuals or the general public.</w:t>
      </w:r>
    </w:p>
    <w:p w14:paraId="1EF5628D" w14:textId="77777777" w:rsidR="00C23E80" w:rsidRPr="00F71267" w:rsidRDefault="00AA5366" w:rsidP="00C23E80">
      <w:pPr>
        <w:widowControl w:val="0"/>
        <w:ind w:left="1440"/>
        <w:jc w:val="both"/>
        <w:rPr>
          <w:rFonts w:ascii="Arial" w:hAnsi="Arial" w:cs="Arial"/>
        </w:rPr>
      </w:pPr>
    </w:p>
    <w:p w14:paraId="46D2700C" w14:textId="77777777" w:rsidR="006C509B" w:rsidRPr="00F71267" w:rsidRDefault="00A448F7" w:rsidP="00C23E80">
      <w:pPr>
        <w:widowControl w:val="0"/>
        <w:ind w:left="720"/>
        <w:jc w:val="both"/>
        <w:rPr>
          <w:rFonts w:ascii="Arial" w:hAnsi="Arial" w:cs="Arial"/>
        </w:rPr>
      </w:pPr>
      <w:r w:rsidRPr="00F71267">
        <w:rPr>
          <w:rFonts w:ascii="Arial" w:hAnsi="Arial" w:cs="Arial"/>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14:paraId="12215860" w14:textId="77777777" w:rsidR="00E3214D" w:rsidRPr="00F71267" w:rsidRDefault="00AA5366" w:rsidP="00C23E80">
      <w:pPr>
        <w:widowControl w:val="0"/>
        <w:ind w:left="720"/>
        <w:jc w:val="both"/>
        <w:rPr>
          <w:rFonts w:ascii="Arial" w:hAnsi="Arial" w:cs="Arial"/>
        </w:rPr>
      </w:pPr>
    </w:p>
    <w:p w14:paraId="24481073"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754. Written statement upon denial of license or employment.  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7BABE0BE" w14:textId="77777777" w:rsidR="00C23E80" w:rsidRPr="00F71267" w:rsidRDefault="00AA5366" w:rsidP="00C23E80">
      <w:pPr>
        <w:widowControl w:val="0"/>
        <w:jc w:val="both"/>
        <w:rPr>
          <w:rFonts w:ascii="Arial" w:hAnsi="Arial" w:cs="Arial"/>
        </w:rPr>
      </w:pPr>
    </w:p>
    <w:p w14:paraId="0BD9D87B"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71267">
        <w:rPr>
          <w:rFonts w:ascii="Arial" w:hAnsi="Arial" w:cs="Arial"/>
          <w:color w:val="000000"/>
        </w:rPr>
        <w:t xml:space="preserve">§ 755. Enforcement. </w:t>
      </w:r>
    </w:p>
    <w:p w14:paraId="3F52991C"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EC8AA60" w14:textId="77777777" w:rsidR="006C509B" w:rsidRPr="00F71267" w:rsidRDefault="00A448F7"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rPr>
      </w:pPr>
      <w:r w:rsidRPr="00F71267">
        <w:rPr>
          <w:rFonts w:ascii="Arial" w:hAnsi="Arial" w:cs="Arial"/>
          <w:color w:val="000000"/>
        </w:rPr>
        <w:t>1. In relation to actions by public agencies, the provisions of this article shall be enforceable by a proceeding brought pursuant to article seventy-eight of the civil practice law and rules.</w:t>
      </w:r>
    </w:p>
    <w:p w14:paraId="533D1198" w14:textId="77777777" w:rsidR="00C23E80" w:rsidRPr="00F71267" w:rsidRDefault="00AA5366" w:rsidP="00C2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rPr>
      </w:pPr>
    </w:p>
    <w:p w14:paraId="68D8E38F" w14:textId="77777777" w:rsidR="00E77EBE" w:rsidRDefault="00A448F7" w:rsidP="00F71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F71267">
        <w:rPr>
          <w:rFonts w:ascii="Arial" w:hAnsi="Arial" w:cs="Arial"/>
          <w:color w:val="00000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Pr="00F71267">
        <w:rPr>
          <w:noProof/>
        </w:rPr>
        <mc:AlternateContent>
          <mc:Choice Requires="wps">
            <w:drawing>
              <wp:anchor distT="0" distB="0" distL="114300" distR="114300" simplePos="0" relativeHeight="251660288" behindDoc="1" locked="1" layoutInCell="0" allowOverlap="1" wp14:anchorId="004FE417" wp14:editId="13EE04D9">
                <wp:simplePos x="0" y="0"/>
                <wp:positionH relativeFrom="margin">
                  <wp:posOffset>0</wp:posOffset>
                </wp:positionH>
                <wp:positionV relativeFrom="page">
                  <wp:posOffset>9448800</wp:posOffset>
                </wp:positionV>
                <wp:extent cx="2971800" cy="152400"/>
                <wp:effectExtent l="0" t="0" r="0" b="0"/>
                <wp:wrapNone/>
                <wp:docPr id="2"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1D1DB" w14:textId="77777777" w:rsidR="007A4C95" w:rsidRPr="00704B55" w:rsidRDefault="00A448F7" w:rsidP="00704B55">
                            <w:pPr>
                              <w:tabs>
                                <w:tab w:val="center" w:pos="0"/>
                              </w:tabs>
                              <w:rPr>
                                <w:sz w:val="16"/>
                                <w:szCs w:val="16"/>
                              </w:rPr>
                            </w:pPr>
                            <w:r w:rsidRPr="00704B55">
                              <w:rPr>
                                <w:sz w:val="16"/>
                                <w:szCs w:val="16"/>
                              </w:rPr>
                              <w:t xml:space="preserve">35499717 </w:t>
                            </w:r>
                          </w:p>
                        </w:txbxContent>
                      </wps:txbx>
                      <wps:bodyPr rot="0" vert="horz" wrap="square" lIns="0" tIns="0" rIns="0" bIns="0" anchor="t" anchorCtr="0" upright="1"/>
                    </wps:wsp>
                  </a:graphicData>
                </a:graphic>
              </wp:anchor>
            </w:drawing>
          </mc:Choice>
          <mc:Fallback>
            <w:pict>
              <v:shapetype w14:anchorId="004FE417" id="_x0000_t202" coordsize="21600,21600" o:spt="202" path="m,l,21600r21600,l21600,xe">
                <v:stroke joinstyle="miter"/>
                <v:path gradientshapeok="t" o:connecttype="rect"/>
              </v:shapetype>
              <v:shape id="zzmpDocStamp_11" o:spid="_x0000_s1026" type="#_x0000_t202" style="position:absolute;left:0;text-align:left;margin-left:0;margin-top:744pt;width:234pt;height:12pt;z-index:-25165619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" o:allowincell="f" filled="f" stroked="f">
                <v:textbox inset="0,0,0,0">
                  <w:txbxContent>
                    <w:p w14:paraId="36C1D1DB" w14:textId="77777777" w:rsidR="007A4C95" w:rsidRPr="00704B55" w:rsidRDefault="00A448F7" w:rsidP="00704B55">
                      <w:pPr>
                        <w:tabs>
                          <w:tab w:val="center" w:pos="0"/>
                        </w:tabs>
                        <w:rPr>
                          <w:sz w:val="16"/>
                          <w:szCs w:val="16"/>
                        </w:rPr>
                      </w:pPr>
                      <w:r w:rsidRPr="00704B55">
                        <w:rPr>
                          <w:sz w:val="16"/>
                          <w:szCs w:val="16"/>
                        </w:rPr>
                        <w:t xml:space="preserve">35499717 </w:t>
                      </w:r>
                    </w:p>
                  </w:txbxContent>
                </v:textbox>
                <w10:wrap anchorx="margin" anchory="page"/>
                <w10:anchorlock/>
              </v:shape>
            </w:pict>
          </mc:Fallback>
        </mc:AlternateContent>
      </w:r>
    </w:p>
    <w:sectPr w:rsidR="00E77EBE" w:rsidSect="009C5796">
      <w:footerReference w:type="default" r:id="rId18"/>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7624" w14:textId="77777777" w:rsidR="00AA5366" w:rsidRDefault="00AA5366">
      <w:r>
        <w:separator/>
      </w:r>
    </w:p>
  </w:endnote>
  <w:endnote w:type="continuationSeparator" w:id="0">
    <w:p w14:paraId="183C7B83" w14:textId="77777777" w:rsidR="00AA5366" w:rsidRDefault="00AA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66F350AA" w14:textId="77777777" w:rsidR="0026438F" w:rsidRDefault="00A448F7"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A8A7D" w14:textId="77777777" w:rsidR="0026438F" w:rsidRDefault="00AA5366"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4ED4" w14:textId="77777777" w:rsidR="0026438F" w:rsidRDefault="00AA5366" w:rsidP="00903B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2A17" w14:textId="77777777" w:rsidR="00E3214D" w:rsidRPr="00E3214D" w:rsidRDefault="00AA5366" w:rsidP="00E3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AD89" w14:textId="77777777" w:rsidR="00AA5366" w:rsidRDefault="00AA5366" w:rsidP="00E73BF2">
      <w:r>
        <w:separator/>
      </w:r>
    </w:p>
  </w:footnote>
  <w:footnote w:type="continuationSeparator" w:id="0">
    <w:p w14:paraId="2445F6A3" w14:textId="77777777" w:rsidR="00AA5366" w:rsidRDefault="00AA5366" w:rsidP="00E73BF2">
      <w:r>
        <w:continuationSeparator/>
      </w:r>
    </w:p>
  </w:footnote>
  <w:footnote w:id="1">
    <w:p w14:paraId="7F8360B7" w14:textId="6E6EC9C4" w:rsidR="006C509B" w:rsidRPr="00EB457F" w:rsidRDefault="00AA5366" w:rsidP="00D816AD">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42D5" w14:textId="77777777" w:rsidR="0026438F" w:rsidRPr="00744262" w:rsidRDefault="00AA5366"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795"/>
    <w:multiLevelType w:val="multilevel"/>
    <w:tmpl w:val="6856247A"/>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B7046"/>
    <w:multiLevelType w:val="multilevel"/>
    <w:tmpl w:val="E5C8E65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45793"/>
    <w:multiLevelType w:val="hybridMultilevel"/>
    <w:tmpl w:val="86A033CE"/>
    <w:lvl w:ilvl="0" w:tplc="F6C0F06A">
      <w:start w:val="1"/>
      <w:numFmt w:val="bullet"/>
      <w:lvlText w:val=""/>
      <w:lvlJc w:val="left"/>
      <w:pPr>
        <w:ind w:left="720" w:hanging="360"/>
      </w:pPr>
      <w:rPr>
        <w:rFonts w:ascii="Symbol" w:hAnsi="Symbol" w:hint="default"/>
        <w:sz w:val="32"/>
        <w:szCs w:val="32"/>
      </w:rPr>
    </w:lvl>
    <w:lvl w:ilvl="1" w:tplc="D5328D9E" w:tentative="1">
      <w:start w:val="1"/>
      <w:numFmt w:val="bullet"/>
      <w:lvlText w:val="o"/>
      <w:lvlJc w:val="left"/>
      <w:pPr>
        <w:ind w:left="1440" w:hanging="360"/>
      </w:pPr>
      <w:rPr>
        <w:rFonts w:ascii="Courier New" w:hAnsi="Courier New" w:cs="Courier New" w:hint="default"/>
      </w:rPr>
    </w:lvl>
    <w:lvl w:ilvl="2" w:tplc="4C108B26" w:tentative="1">
      <w:start w:val="1"/>
      <w:numFmt w:val="bullet"/>
      <w:lvlText w:val=""/>
      <w:lvlJc w:val="left"/>
      <w:pPr>
        <w:ind w:left="2160" w:hanging="360"/>
      </w:pPr>
      <w:rPr>
        <w:rFonts w:ascii="Wingdings" w:hAnsi="Wingdings" w:hint="default"/>
      </w:rPr>
    </w:lvl>
    <w:lvl w:ilvl="3" w:tplc="B412B5F4" w:tentative="1">
      <w:start w:val="1"/>
      <w:numFmt w:val="bullet"/>
      <w:lvlText w:val=""/>
      <w:lvlJc w:val="left"/>
      <w:pPr>
        <w:ind w:left="2880" w:hanging="360"/>
      </w:pPr>
      <w:rPr>
        <w:rFonts w:ascii="Symbol" w:hAnsi="Symbol" w:hint="default"/>
      </w:rPr>
    </w:lvl>
    <w:lvl w:ilvl="4" w:tplc="F7F89B68" w:tentative="1">
      <w:start w:val="1"/>
      <w:numFmt w:val="bullet"/>
      <w:lvlText w:val="o"/>
      <w:lvlJc w:val="left"/>
      <w:pPr>
        <w:ind w:left="3600" w:hanging="360"/>
      </w:pPr>
      <w:rPr>
        <w:rFonts w:ascii="Courier New" w:hAnsi="Courier New" w:cs="Courier New" w:hint="default"/>
      </w:rPr>
    </w:lvl>
    <w:lvl w:ilvl="5" w:tplc="88A8F7F8" w:tentative="1">
      <w:start w:val="1"/>
      <w:numFmt w:val="bullet"/>
      <w:lvlText w:val=""/>
      <w:lvlJc w:val="left"/>
      <w:pPr>
        <w:ind w:left="4320" w:hanging="360"/>
      </w:pPr>
      <w:rPr>
        <w:rFonts w:ascii="Wingdings" w:hAnsi="Wingdings" w:hint="default"/>
      </w:rPr>
    </w:lvl>
    <w:lvl w:ilvl="6" w:tplc="AC7ECC0A" w:tentative="1">
      <w:start w:val="1"/>
      <w:numFmt w:val="bullet"/>
      <w:lvlText w:val=""/>
      <w:lvlJc w:val="left"/>
      <w:pPr>
        <w:ind w:left="5040" w:hanging="360"/>
      </w:pPr>
      <w:rPr>
        <w:rFonts w:ascii="Symbol" w:hAnsi="Symbol" w:hint="default"/>
      </w:rPr>
    </w:lvl>
    <w:lvl w:ilvl="7" w:tplc="349A6464" w:tentative="1">
      <w:start w:val="1"/>
      <w:numFmt w:val="bullet"/>
      <w:lvlText w:val="o"/>
      <w:lvlJc w:val="left"/>
      <w:pPr>
        <w:ind w:left="5760" w:hanging="360"/>
      </w:pPr>
      <w:rPr>
        <w:rFonts w:ascii="Courier New" w:hAnsi="Courier New" w:cs="Courier New" w:hint="default"/>
      </w:rPr>
    </w:lvl>
    <w:lvl w:ilvl="8" w:tplc="D690D7F2" w:tentative="1">
      <w:start w:val="1"/>
      <w:numFmt w:val="bullet"/>
      <w:lvlText w:val=""/>
      <w:lvlJc w:val="left"/>
      <w:pPr>
        <w:ind w:left="6480" w:hanging="360"/>
      </w:pPr>
      <w:rPr>
        <w:rFonts w:ascii="Wingdings" w:hAnsi="Wingdings" w:hint="default"/>
      </w:rPr>
    </w:lvl>
  </w:abstractNum>
  <w:abstractNum w:abstractNumId="3" w15:restartNumberingAfterBreak="0">
    <w:nsid w:val="2E7B53CF"/>
    <w:multiLevelType w:val="multilevel"/>
    <w:tmpl w:val="F4B42D8A"/>
    <w:lvl w:ilvl="0">
      <w:start w:val="1"/>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874A2"/>
    <w:multiLevelType w:val="multilevel"/>
    <w:tmpl w:val="677C7530"/>
    <w:lvl w:ilvl="0">
      <w:start w:val="1"/>
      <w:numFmt w:val="upperLetter"/>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327C22"/>
    <w:multiLevelType w:val="hybridMultilevel"/>
    <w:tmpl w:val="C8AADA0A"/>
    <w:lvl w:ilvl="0" w:tplc="956236A6">
      <w:start w:val="1"/>
      <w:numFmt w:val="bullet"/>
      <w:lvlText w:val=""/>
      <w:lvlJc w:val="left"/>
      <w:pPr>
        <w:ind w:left="720" w:hanging="360"/>
      </w:pPr>
      <w:rPr>
        <w:rFonts w:ascii="Symbol" w:hAnsi="Symbol" w:hint="default"/>
      </w:rPr>
    </w:lvl>
    <w:lvl w:ilvl="1" w:tplc="CF6027E0" w:tentative="1">
      <w:start w:val="1"/>
      <w:numFmt w:val="bullet"/>
      <w:lvlText w:val="o"/>
      <w:lvlJc w:val="left"/>
      <w:pPr>
        <w:ind w:left="1440" w:hanging="360"/>
      </w:pPr>
      <w:rPr>
        <w:rFonts w:ascii="Courier New" w:hAnsi="Courier New" w:cs="Courier New" w:hint="default"/>
      </w:rPr>
    </w:lvl>
    <w:lvl w:ilvl="2" w:tplc="FEB89B4A" w:tentative="1">
      <w:start w:val="1"/>
      <w:numFmt w:val="bullet"/>
      <w:lvlText w:val=""/>
      <w:lvlJc w:val="left"/>
      <w:pPr>
        <w:ind w:left="2160" w:hanging="360"/>
      </w:pPr>
      <w:rPr>
        <w:rFonts w:ascii="Wingdings" w:hAnsi="Wingdings" w:hint="default"/>
      </w:rPr>
    </w:lvl>
    <w:lvl w:ilvl="3" w:tplc="01545DB0" w:tentative="1">
      <w:start w:val="1"/>
      <w:numFmt w:val="bullet"/>
      <w:lvlText w:val=""/>
      <w:lvlJc w:val="left"/>
      <w:pPr>
        <w:ind w:left="2880" w:hanging="360"/>
      </w:pPr>
      <w:rPr>
        <w:rFonts w:ascii="Symbol" w:hAnsi="Symbol" w:hint="default"/>
      </w:rPr>
    </w:lvl>
    <w:lvl w:ilvl="4" w:tplc="9EBACBF0" w:tentative="1">
      <w:start w:val="1"/>
      <w:numFmt w:val="bullet"/>
      <w:lvlText w:val="o"/>
      <w:lvlJc w:val="left"/>
      <w:pPr>
        <w:ind w:left="3600" w:hanging="360"/>
      </w:pPr>
      <w:rPr>
        <w:rFonts w:ascii="Courier New" w:hAnsi="Courier New" w:cs="Courier New" w:hint="default"/>
      </w:rPr>
    </w:lvl>
    <w:lvl w:ilvl="5" w:tplc="4F1EC424" w:tentative="1">
      <w:start w:val="1"/>
      <w:numFmt w:val="bullet"/>
      <w:lvlText w:val=""/>
      <w:lvlJc w:val="left"/>
      <w:pPr>
        <w:ind w:left="4320" w:hanging="360"/>
      </w:pPr>
      <w:rPr>
        <w:rFonts w:ascii="Wingdings" w:hAnsi="Wingdings" w:hint="default"/>
      </w:rPr>
    </w:lvl>
    <w:lvl w:ilvl="6" w:tplc="0E6A7F46" w:tentative="1">
      <w:start w:val="1"/>
      <w:numFmt w:val="bullet"/>
      <w:lvlText w:val=""/>
      <w:lvlJc w:val="left"/>
      <w:pPr>
        <w:ind w:left="5040" w:hanging="360"/>
      </w:pPr>
      <w:rPr>
        <w:rFonts w:ascii="Symbol" w:hAnsi="Symbol" w:hint="default"/>
      </w:rPr>
    </w:lvl>
    <w:lvl w:ilvl="7" w:tplc="47145AD8" w:tentative="1">
      <w:start w:val="1"/>
      <w:numFmt w:val="bullet"/>
      <w:lvlText w:val="o"/>
      <w:lvlJc w:val="left"/>
      <w:pPr>
        <w:ind w:left="5760" w:hanging="360"/>
      </w:pPr>
      <w:rPr>
        <w:rFonts w:ascii="Courier New" w:hAnsi="Courier New" w:cs="Courier New" w:hint="default"/>
      </w:rPr>
    </w:lvl>
    <w:lvl w:ilvl="8" w:tplc="6E0063A6" w:tentative="1">
      <w:start w:val="1"/>
      <w:numFmt w:val="bullet"/>
      <w:lvlText w:val=""/>
      <w:lvlJc w:val="left"/>
      <w:pPr>
        <w:ind w:left="6480" w:hanging="360"/>
      </w:pPr>
      <w:rPr>
        <w:rFonts w:ascii="Wingdings" w:hAnsi="Wingdings" w:hint="default"/>
      </w:rPr>
    </w:lvl>
  </w:abstractNum>
  <w:abstractNum w:abstractNumId="6" w15:restartNumberingAfterBreak="0">
    <w:nsid w:val="4BAE164D"/>
    <w:multiLevelType w:val="multilevel"/>
    <w:tmpl w:val="77F8F5F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7767F2"/>
    <w:multiLevelType w:val="multilevel"/>
    <w:tmpl w:val="F88EEB5A"/>
    <w:lvl w:ilvl="0">
      <w:start w:val="1"/>
      <w:numFmt w:val="lowerLetter"/>
      <w:lvlText w:val="%1."/>
      <w:lvlJc w:val="left"/>
      <w:pPr>
        <w:tabs>
          <w:tab w:val="left" w:pos="144"/>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06E3D"/>
    <w:multiLevelType w:val="hybridMultilevel"/>
    <w:tmpl w:val="7876A940"/>
    <w:lvl w:ilvl="0" w:tplc="DB5E6208">
      <w:start w:val="1"/>
      <w:numFmt w:val="bullet"/>
      <w:lvlText w:val=""/>
      <w:lvlJc w:val="left"/>
      <w:pPr>
        <w:ind w:left="720" w:hanging="360"/>
      </w:pPr>
      <w:rPr>
        <w:rFonts w:ascii="Symbol" w:hAnsi="Symbol" w:hint="default"/>
      </w:rPr>
    </w:lvl>
    <w:lvl w:ilvl="1" w:tplc="4C28FE62">
      <w:start w:val="1"/>
      <w:numFmt w:val="bullet"/>
      <w:lvlText w:val="o"/>
      <w:lvlJc w:val="left"/>
      <w:pPr>
        <w:ind w:left="1440" w:hanging="360"/>
      </w:pPr>
      <w:rPr>
        <w:rFonts w:ascii="Courier New" w:hAnsi="Courier New" w:cs="Courier New" w:hint="default"/>
      </w:rPr>
    </w:lvl>
    <w:lvl w:ilvl="2" w:tplc="7F486A88" w:tentative="1">
      <w:start w:val="1"/>
      <w:numFmt w:val="bullet"/>
      <w:lvlText w:val=""/>
      <w:lvlJc w:val="left"/>
      <w:pPr>
        <w:ind w:left="2160" w:hanging="360"/>
      </w:pPr>
      <w:rPr>
        <w:rFonts w:ascii="Wingdings" w:hAnsi="Wingdings" w:hint="default"/>
      </w:rPr>
    </w:lvl>
    <w:lvl w:ilvl="3" w:tplc="6AF81DA8" w:tentative="1">
      <w:start w:val="1"/>
      <w:numFmt w:val="bullet"/>
      <w:lvlText w:val=""/>
      <w:lvlJc w:val="left"/>
      <w:pPr>
        <w:ind w:left="2880" w:hanging="360"/>
      </w:pPr>
      <w:rPr>
        <w:rFonts w:ascii="Symbol" w:hAnsi="Symbol" w:hint="default"/>
      </w:rPr>
    </w:lvl>
    <w:lvl w:ilvl="4" w:tplc="FB3E33C4" w:tentative="1">
      <w:start w:val="1"/>
      <w:numFmt w:val="bullet"/>
      <w:lvlText w:val="o"/>
      <w:lvlJc w:val="left"/>
      <w:pPr>
        <w:ind w:left="3600" w:hanging="360"/>
      </w:pPr>
      <w:rPr>
        <w:rFonts w:ascii="Courier New" w:hAnsi="Courier New" w:cs="Courier New" w:hint="default"/>
      </w:rPr>
    </w:lvl>
    <w:lvl w:ilvl="5" w:tplc="779E5DBA" w:tentative="1">
      <w:start w:val="1"/>
      <w:numFmt w:val="bullet"/>
      <w:lvlText w:val=""/>
      <w:lvlJc w:val="left"/>
      <w:pPr>
        <w:ind w:left="4320" w:hanging="360"/>
      </w:pPr>
      <w:rPr>
        <w:rFonts w:ascii="Wingdings" w:hAnsi="Wingdings" w:hint="default"/>
      </w:rPr>
    </w:lvl>
    <w:lvl w:ilvl="6" w:tplc="2BF22DB0" w:tentative="1">
      <w:start w:val="1"/>
      <w:numFmt w:val="bullet"/>
      <w:lvlText w:val=""/>
      <w:lvlJc w:val="left"/>
      <w:pPr>
        <w:ind w:left="5040" w:hanging="360"/>
      </w:pPr>
      <w:rPr>
        <w:rFonts w:ascii="Symbol" w:hAnsi="Symbol" w:hint="default"/>
      </w:rPr>
    </w:lvl>
    <w:lvl w:ilvl="7" w:tplc="08366A7E" w:tentative="1">
      <w:start w:val="1"/>
      <w:numFmt w:val="bullet"/>
      <w:lvlText w:val="o"/>
      <w:lvlJc w:val="left"/>
      <w:pPr>
        <w:ind w:left="5760" w:hanging="360"/>
      </w:pPr>
      <w:rPr>
        <w:rFonts w:ascii="Courier New" w:hAnsi="Courier New" w:cs="Courier New" w:hint="default"/>
      </w:rPr>
    </w:lvl>
    <w:lvl w:ilvl="8" w:tplc="E806BB14" w:tentative="1">
      <w:start w:val="1"/>
      <w:numFmt w:val="bullet"/>
      <w:lvlText w:val=""/>
      <w:lvlJc w:val="left"/>
      <w:pPr>
        <w:ind w:left="6480" w:hanging="360"/>
      </w:pPr>
      <w:rPr>
        <w:rFonts w:ascii="Wingdings" w:hAnsi="Wingdings" w:hint="default"/>
      </w:rPr>
    </w:lvl>
  </w:abstractNum>
  <w:abstractNum w:abstractNumId="9" w15:restartNumberingAfterBreak="0">
    <w:nsid w:val="672C50EC"/>
    <w:multiLevelType w:val="multilevel"/>
    <w:tmpl w:val="701C3A6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0D"/>
    <w:rsid w:val="000207B8"/>
    <w:rsid w:val="00031443"/>
    <w:rsid w:val="00053EB2"/>
    <w:rsid w:val="00232D19"/>
    <w:rsid w:val="00251865"/>
    <w:rsid w:val="003F516C"/>
    <w:rsid w:val="00451AE1"/>
    <w:rsid w:val="004B316F"/>
    <w:rsid w:val="0051020A"/>
    <w:rsid w:val="005435C3"/>
    <w:rsid w:val="00545994"/>
    <w:rsid w:val="00550188"/>
    <w:rsid w:val="005822F2"/>
    <w:rsid w:val="006A118E"/>
    <w:rsid w:val="006E2AAB"/>
    <w:rsid w:val="009268BF"/>
    <w:rsid w:val="009751BA"/>
    <w:rsid w:val="009C5796"/>
    <w:rsid w:val="00A448F7"/>
    <w:rsid w:val="00AA5366"/>
    <w:rsid w:val="00B17534"/>
    <w:rsid w:val="00B259F9"/>
    <w:rsid w:val="00BD030D"/>
    <w:rsid w:val="00BF2AC0"/>
    <w:rsid w:val="00C55E59"/>
    <w:rsid w:val="00CC7D64"/>
    <w:rsid w:val="00D2425F"/>
    <w:rsid w:val="00E14ADA"/>
    <w:rsid w:val="00E7697A"/>
    <w:rsid w:val="00EC30EA"/>
    <w:rsid w:val="00EF7451"/>
    <w:rsid w:val="00F04407"/>
    <w:rsid w:val="00FA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1601"/>
  <w15:docId w15:val="{26FC28D7-9421-4DEC-95B2-B2E2D916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9032D"/>
    <w:rPr>
      <w:sz w:val="16"/>
      <w:szCs w:val="16"/>
    </w:rPr>
  </w:style>
  <w:style w:type="paragraph" w:styleId="CommentText">
    <w:name w:val="annotation text"/>
    <w:basedOn w:val="Normal"/>
    <w:link w:val="CommentTextChar"/>
    <w:semiHidden/>
    <w:unhideWhenUsed/>
    <w:rsid w:val="0039032D"/>
    <w:rPr>
      <w:sz w:val="20"/>
      <w:szCs w:val="20"/>
    </w:rPr>
  </w:style>
  <w:style w:type="character" w:customStyle="1" w:styleId="CommentTextChar">
    <w:name w:val="Comment Text Char"/>
    <w:basedOn w:val="DefaultParagraphFont"/>
    <w:link w:val="CommentText"/>
    <w:semiHidden/>
    <w:rsid w:val="0039032D"/>
    <w:rPr>
      <w:sz w:val="20"/>
      <w:szCs w:val="20"/>
    </w:rPr>
  </w:style>
  <w:style w:type="paragraph" w:styleId="CommentSubject">
    <w:name w:val="annotation subject"/>
    <w:basedOn w:val="CommentText"/>
    <w:next w:val="CommentText"/>
    <w:link w:val="CommentSubjectChar"/>
    <w:uiPriority w:val="99"/>
    <w:semiHidden/>
    <w:unhideWhenUsed/>
    <w:rsid w:val="0039032D"/>
    <w:rPr>
      <w:b/>
      <w:bCs/>
    </w:rPr>
  </w:style>
  <w:style w:type="character" w:customStyle="1" w:styleId="CommentSubjectChar">
    <w:name w:val="Comment Subject Char"/>
    <w:basedOn w:val="CommentTextChar"/>
    <w:link w:val="CommentSubject"/>
    <w:uiPriority w:val="99"/>
    <w:semiHidden/>
    <w:rsid w:val="0039032D"/>
    <w:rPr>
      <w:b/>
      <w:bCs/>
      <w:sz w:val="20"/>
      <w:szCs w:val="20"/>
    </w:rPr>
  </w:style>
  <w:style w:type="paragraph" w:styleId="BalloonText">
    <w:name w:val="Balloon Text"/>
    <w:basedOn w:val="Normal"/>
    <w:link w:val="BalloonTextChar"/>
    <w:uiPriority w:val="99"/>
    <w:semiHidden/>
    <w:unhideWhenUsed/>
    <w:rsid w:val="00390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2D"/>
    <w:rPr>
      <w:rFonts w:ascii="Segoe UI" w:hAnsi="Segoe UI" w:cs="Segoe UI"/>
      <w:sz w:val="18"/>
      <w:szCs w:val="18"/>
    </w:rPr>
  </w:style>
  <w:style w:type="paragraph" w:styleId="Header">
    <w:name w:val="header"/>
    <w:basedOn w:val="Normal"/>
    <w:link w:val="HeaderChar"/>
    <w:uiPriority w:val="99"/>
    <w:unhideWhenUsed/>
    <w:rsid w:val="00E73BF2"/>
    <w:pPr>
      <w:tabs>
        <w:tab w:val="center" w:pos="4680"/>
        <w:tab w:val="right" w:pos="9360"/>
      </w:tabs>
    </w:pPr>
  </w:style>
  <w:style w:type="character" w:customStyle="1" w:styleId="HeaderChar">
    <w:name w:val="Header Char"/>
    <w:basedOn w:val="DefaultParagraphFont"/>
    <w:link w:val="Header"/>
    <w:uiPriority w:val="99"/>
    <w:rsid w:val="00E73BF2"/>
  </w:style>
  <w:style w:type="paragraph" w:styleId="Footer">
    <w:name w:val="footer"/>
    <w:basedOn w:val="Normal"/>
    <w:link w:val="FooterChar"/>
    <w:uiPriority w:val="99"/>
    <w:unhideWhenUsed/>
    <w:rsid w:val="00E73BF2"/>
    <w:pPr>
      <w:tabs>
        <w:tab w:val="center" w:pos="4680"/>
        <w:tab w:val="right" w:pos="9360"/>
      </w:tabs>
    </w:pPr>
  </w:style>
  <w:style w:type="character" w:customStyle="1" w:styleId="FooterChar">
    <w:name w:val="Footer Char"/>
    <w:basedOn w:val="DefaultParagraphFont"/>
    <w:link w:val="Footer"/>
    <w:uiPriority w:val="99"/>
    <w:rsid w:val="00E73BF2"/>
  </w:style>
  <w:style w:type="character" w:customStyle="1" w:styleId="zzmpTrailerItem">
    <w:name w:val="zzmpTrailerItem"/>
    <w:basedOn w:val="DefaultParagraphFont"/>
    <w:rsid w:val="00E73BF2"/>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semiHidden/>
    <w:unhideWhenUsed/>
    <w:rsid w:val="00A14265"/>
    <w:rPr>
      <w:rFonts w:ascii="Calibri" w:eastAsia="Times New Roman" w:hAnsi="Calibri"/>
      <w:sz w:val="20"/>
      <w:szCs w:val="20"/>
    </w:rPr>
  </w:style>
  <w:style w:type="character" w:customStyle="1" w:styleId="FootnoteTextChar">
    <w:name w:val="Footnote Text Char"/>
    <w:basedOn w:val="DefaultParagraphFont"/>
    <w:link w:val="FootnoteText"/>
    <w:semiHidden/>
    <w:rsid w:val="00A14265"/>
    <w:rPr>
      <w:rFonts w:ascii="Calibri" w:eastAsia="Times New Roman" w:hAnsi="Calibri"/>
      <w:sz w:val="20"/>
      <w:szCs w:val="20"/>
    </w:rPr>
  </w:style>
  <w:style w:type="character" w:styleId="FootnoteReference">
    <w:name w:val="footnote reference"/>
    <w:basedOn w:val="DefaultParagraphFont"/>
    <w:semiHidden/>
    <w:unhideWhenUsed/>
    <w:rsid w:val="00A14265"/>
    <w:rPr>
      <w:vertAlign w:val="superscript"/>
    </w:rPr>
  </w:style>
  <w:style w:type="character" w:styleId="Hyperlink">
    <w:name w:val="Hyperlink"/>
    <w:uiPriority w:val="99"/>
    <w:qFormat/>
    <w:rsid w:val="0026438F"/>
    <w:rPr>
      <w:color w:val="0000FF"/>
      <w:u w:val="single"/>
    </w:rPr>
  </w:style>
  <w:style w:type="paragraph" w:styleId="ListParagraph">
    <w:name w:val="List Paragraph"/>
    <w:basedOn w:val="Normal"/>
    <w:link w:val="ListParagraphChar"/>
    <w:uiPriority w:val="34"/>
    <w:qFormat/>
    <w:rsid w:val="0026438F"/>
    <w:pPr>
      <w:spacing w:line="480" w:lineRule="auto"/>
      <w:ind w:left="720" w:firstLine="720"/>
    </w:pPr>
    <w:rPr>
      <w:rFonts w:eastAsia="Calibri"/>
      <w:sz w:val="24"/>
    </w:rPr>
  </w:style>
  <w:style w:type="table" w:styleId="TableGrid">
    <w:name w:val="Table Grid"/>
    <w:basedOn w:val="TableNormal"/>
    <w:uiPriority w:val="59"/>
    <w:rsid w:val="0026438F"/>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6438F"/>
    <w:rPr>
      <w:rFonts w:eastAsia="Calibri"/>
      <w:sz w:val="24"/>
    </w:rPr>
  </w:style>
  <w:style w:type="character" w:styleId="PageNumber">
    <w:name w:val="page number"/>
    <w:basedOn w:val="DefaultParagraphFont"/>
    <w:uiPriority w:val="99"/>
    <w:semiHidden/>
    <w:unhideWhenUsed/>
    <w:rsid w:val="0026438F"/>
  </w:style>
  <w:style w:type="character" w:styleId="UnresolvedMention">
    <w:name w:val="Unresolved Mention"/>
    <w:basedOn w:val="DefaultParagraphFont"/>
    <w:uiPriority w:val="99"/>
    <w:rsid w:val="00926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s://www.agoodemployee.com/privacy-polic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FA98-FF01-435C-980E-5DB117F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11</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Gerber</dc:creator>
  <cp:lastModifiedBy>Paul Gerber</cp:lastModifiedBy>
  <cp:revision>9</cp:revision>
  <cp:lastPrinted>2019-02-20T23:23:00Z</cp:lastPrinted>
  <dcterms:created xsi:type="dcterms:W3CDTF">2018-10-09T19:03:00Z</dcterms:created>
  <dcterms:modified xsi:type="dcterms:W3CDTF">2019-02-21T01:00:00Z</dcterms:modified>
</cp:coreProperties>
</file>